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93"/>
        </w:tabs>
        <w:spacing w:line="720" w:lineRule="auto"/>
        <w:ind w:firstLine="0" w:firstLineChars="0"/>
        <w:jc w:val="center"/>
        <w:rPr>
          <w:rFonts w:hint="eastAsia" w:ascii="Times New Roman" w:hAnsi="Times New Roman" w:eastAsia="宋体"/>
          <w:b/>
          <w:bCs/>
          <w:sz w:val="44"/>
          <w:szCs w:val="44"/>
        </w:rPr>
      </w:pPr>
    </w:p>
    <w:p>
      <w:pPr>
        <w:tabs>
          <w:tab w:val="left" w:pos="1793"/>
        </w:tabs>
        <w:spacing w:line="720" w:lineRule="auto"/>
        <w:ind w:firstLine="0" w:firstLineChars="0"/>
        <w:jc w:val="both"/>
        <w:rPr>
          <w:rFonts w:hint="default" w:ascii="Times New Roman" w:hAnsi="Times New Roman" w:eastAsia="宋体"/>
          <w:b/>
          <w:bCs/>
          <w:sz w:val="44"/>
          <w:szCs w:val="44"/>
          <w:lang w:val="en-US" w:eastAsia="zh-CN"/>
        </w:rPr>
      </w:pPr>
    </w:p>
    <w:p>
      <w:pPr>
        <w:tabs>
          <w:tab w:val="left" w:pos="1793"/>
        </w:tabs>
        <w:spacing w:line="720" w:lineRule="auto"/>
        <w:ind w:firstLine="0" w:firstLineChars="0"/>
        <w:jc w:val="center"/>
        <w:rPr>
          <w:rFonts w:hint="eastAsia" w:ascii="Times New Roman" w:hAnsi="Times New Roman" w:eastAsia="宋体"/>
          <w:b/>
          <w:bCs/>
          <w:sz w:val="44"/>
          <w:szCs w:val="44"/>
        </w:rPr>
      </w:pPr>
    </w:p>
    <w:p>
      <w:pPr>
        <w:tabs>
          <w:tab w:val="left" w:pos="1793"/>
        </w:tabs>
        <w:spacing w:line="720" w:lineRule="auto"/>
        <w:ind w:firstLine="0" w:firstLineChars="0"/>
        <w:jc w:val="center"/>
        <w:rPr>
          <w:rFonts w:hint="eastAsia" w:ascii="Times New Roman" w:hAnsi="Times New Roman" w:eastAsia="宋体"/>
          <w:b/>
          <w:bCs/>
          <w:sz w:val="44"/>
          <w:szCs w:val="44"/>
        </w:rPr>
      </w:pPr>
      <w:r>
        <w:rPr>
          <w:rFonts w:hint="eastAsia" w:ascii="Times New Roman" w:hAnsi="Times New Roman" w:eastAsia="宋体"/>
          <w:b/>
          <w:bCs/>
          <w:sz w:val="44"/>
          <w:szCs w:val="44"/>
        </w:rPr>
        <w:t>沈阳市红十字会医院</w:t>
      </w:r>
    </w:p>
    <w:p>
      <w:pPr>
        <w:tabs>
          <w:tab w:val="left" w:pos="1793"/>
        </w:tabs>
        <w:spacing w:line="720" w:lineRule="auto"/>
        <w:ind w:firstLine="0" w:firstLineChars="0"/>
        <w:jc w:val="center"/>
        <w:rPr>
          <w:rFonts w:ascii="Times New Roman" w:hAnsi="Times New Roman" w:eastAsia="宋体" w:cs="Times New Roman"/>
          <w:b/>
          <w:bCs/>
          <w:sz w:val="44"/>
          <w:szCs w:val="44"/>
        </w:rPr>
      </w:pPr>
      <w:r>
        <w:rPr>
          <w:rFonts w:hint="eastAsia" w:ascii="Times New Roman" w:hAnsi="Times New Roman" w:eastAsia="宋体" w:cs="Times New Roman"/>
          <w:b/>
          <w:bCs/>
          <w:sz w:val="44"/>
          <w:szCs w:val="44"/>
        </w:rPr>
        <w:t>突发环境事件应急预案</w:t>
      </w:r>
    </w:p>
    <w:p>
      <w:pPr>
        <w:pStyle w:val="11"/>
        <w:spacing w:before="0" w:beforeAutospacing="0" w:after="0" w:afterAutospacing="0"/>
        <w:ind w:firstLine="1044"/>
        <w:jc w:val="center"/>
        <w:rPr>
          <w:rStyle w:val="15"/>
          <w:rFonts w:ascii="Times New Roman" w:hAnsi="Times New Roman" w:eastAsia="宋体" w:cs="Times New Roman"/>
          <w:sz w:val="52"/>
          <w:szCs w:val="52"/>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560"/>
        <w:jc w:val="center"/>
        <w:rPr>
          <w:rStyle w:val="15"/>
          <w:rFonts w:ascii="Times New Roman" w:hAnsi="Times New Roman" w:eastAsia="宋体" w:cs="Times New Roman"/>
          <w:b w:val="0"/>
          <w:sz w:val="28"/>
          <w:szCs w:val="28"/>
        </w:rPr>
      </w:pPr>
    </w:p>
    <w:p>
      <w:pPr>
        <w:pStyle w:val="11"/>
        <w:spacing w:before="0" w:beforeAutospacing="0" w:after="0" w:afterAutospacing="0"/>
        <w:ind w:firstLine="0" w:firstLineChars="0"/>
        <w:rPr>
          <w:rStyle w:val="15"/>
          <w:rFonts w:ascii="Times New Roman" w:hAnsi="Times New Roman" w:eastAsia="宋体" w:cs="Times New Roman"/>
          <w:b w:val="0"/>
          <w:sz w:val="28"/>
          <w:szCs w:val="28"/>
        </w:rPr>
      </w:pPr>
    </w:p>
    <w:p>
      <w:pPr>
        <w:ind w:firstLine="0" w:firstLineChars="0"/>
        <w:rPr>
          <w:rFonts w:ascii="Times New Roman" w:hAnsi="Times New Roman" w:eastAsia="宋体" w:cs="Times New Roman"/>
          <w:b/>
          <w:bCs/>
          <w:sz w:val="36"/>
        </w:rPr>
      </w:pPr>
    </w:p>
    <w:p>
      <w:pPr>
        <w:ind w:firstLine="643"/>
        <w:jc w:val="center"/>
        <w:rPr>
          <w:rFonts w:hint="eastAsia" w:ascii="Times New Roman" w:hAnsi="Times New Roman" w:eastAsia="宋体" w:cs="Times New Roman"/>
          <w:b/>
          <w:bCs/>
          <w:sz w:val="32"/>
          <w:szCs w:val="32"/>
        </w:rPr>
      </w:pPr>
    </w:p>
    <w:p>
      <w:pPr>
        <w:ind w:firstLine="643"/>
        <w:jc w:val="center"/>
        <w:rPr>
          <w:rFonts w:hint="eastAsia" w:ascii="Times New Roman" w:hAnsi="Times New Roman" w:eastAsia="宋体" w:cs="Times New Roman"/>
          <w:b/>
          <w:bCs/>
          <w:sz w:val="32"/>
          <w:szCs w:val="32"/>
        </w:rPr>
      </w:pPr>
      <w:r>
        <w:rPr>
          <w:rFonts w:hint="eastAsia" w:ascii="Times New Roman" w:hAnsi="Times New Roman" w:eastAsia="宋体" w:cs="Times New Roman"/>
          <w:b/>
          <w:bCs/>
          <w:sz w:val="32"/>
          <w:szCs w:val="32"/>
        </w:rPr>
        <w:t>沈阳市红十字会医院</w:t>
      </w:r>
    </w:p>
    <w:p>
      <w:pPr>
        <w:ind w:firstLine="643"/>
        <w:jc w:val="center"/>
        <w:rPr>
          <w:rFonts w:hint="default" w:ascii="Times New Roman" w:hAnsi="Times New Roman" w:eastAsia="宋体" w:cs="Times New Roman"/>
          <w:bCs/>
          <w:kern w:val="28"/>
          <w:sz w:val="32"/>
          <w:szCs w:val="32"/>
          <w:lang w:val="en-US"/>
        </w:rPr>
        <w:sectPr>
          <w:headerReference r:id="rId5" w:type="first"/>
          <w:footerReference r:id="rId8" w:type="first"/>
          <w:headerReference r:id="rId3" w:type="default"/>
          <w:footerReference r:id="rId6" w:type="default"/>
          <w:headerReference r:id="rId4" w:type="even"/>
          <w:footerReference r:id="rId7" w:type="even"/>
          <w:pgSz w:w="11906" w:h="16838"/>
          <w:pgMar w:top="1440" w:right="1803" w:bottom="1440" w:left="1803" w:header="851" w:footer="992" w:gutter="0"/>
          <w:pgBorders w:offsetFrom="page">
            <w:top w:val="none" w:sz="0" w:space="0"/>
            <w:left w:val="none" w:sz="0" w:space="0"/>
            <w:bottom w:val="none" w:sz="0" w:space="0"/>
            <w:right w:val="none" w:sz="0" w:space="0"/>
          </w:pgBorders>
          <w:cols w:space="0" w:num="1"/>
          <w:rtlGutter w:val="0"/>
          <w:docGrid w:type="lines" w:linePitch="332" w:charSpace="0"/>
        </w:sectPr>
      </w:pPr>
      <w:r>
        <w:rPr>
          <w:rFonts w:ascii="Times New Roman" w:hAnsi="Times New Roman" w:eastAsia="宋体" w:cs="Times New Roman"/>
          <w:b/>
          <w:sz w:val="32"/>
          <w:szCs w:val="32"/>
        </w:rPr>
        <w:t>201</w:t>
      </w:r>
      <w:r>
        <w:rPr>
          <w:rFonts w:hint="eastAsia" w:ascii="Times New Roman" w:hAnsi="Times New Roman" w:eastAsia="宋体" w:cs="Times New Roman"/>
          <w:b/>
          <w:sz w:val="32"/>
          <w:szCs w:val="32"/>
        </w:rPr>
        <w:t>9</w:t>
      </w:r>
      <w:r>
        <w:rPr>
          <w:rFonts w:ascii="Times New Roman" w:hAnsi="Times New Roman" w:eastAsia="宋体" w:cs="Times New Roman"/>
          <w:b/>
          <w:sz w:val="32"/>
          <w:szCs w:val="32"/>
        </w:rPr>
        <w:t>年</w:t>
      </w:r>
      <w:r>
        <w:rPr>
          <w:rFonts w:hint="eastAsia" w:ascii="Times New Roman" w:hAnsi="Times New Roman" w:eastAsia="宋体" w:cs="Times New Roman"/>
          <w:b/>
          <w:sz w:val="32"/>
          <w:szCs w:val="32"/>
          <w:lang w:val="en-US" w:eastAsia="zh-CN"/>
        </w:rPr>
        <w:t>8月</w:t>
      </w:r>
    </w:p>
    <w:p>
      <w:pPr>
        <w:keepNext w:val="0"/>
        <w:keepLines w:val="0"/>
        <w:widowControl/>
        <w:suppressLineNumbers w:val="0"/>
        <w:jc w:val="left"/>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jc w:val="left"/>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jc w:val="left"/>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jc w:val="left"/>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ind w:left="0" w:leftChars="0" w:firstLine="0" w:firstLineChars="0"/>
        <w:jc w:val="center"/>
        <w:rPr>
          <w:rFonts w:hint="eastAsia" w:ascii="Times New Roman" w:hAnsi="Times New Roman" w:eastAsia="宋体" w:cs="宋体"/>
          <w:b/>
          <w:color w:val="000000"/>
          <w:kern w:val="0"/>
          <w:sz w:val="35"/>
          <w:szCs w:val="35"/>
          <w:lang w:val="en-US" w:eastAsia="zh-CN" w:bidi="ar"/>
        </w:rPr>
      </w:pPr>
      <w:r>
        <w:rPr>
          <w:rFonts w:hint="eastAsia" w:ascii="Times New Roman" w:hAnsi="Times New Roman" w:eastAsia="宋体" w:cs="宋体"/>
          <w:b/>
          <w:color w:val="000000"/>
          <w:kern w:val="0"/>
          <w:sz w:val="35"/>
          <w:szCs w:val="35"/>
          <w:lang w:val="en-US" w:eastAsia="zh-CN" w:bidi="ar"/>
        </w:rPr>
        <w:t>突发环境事件应急预案批准页</w:t>
      </w:r>
    </w:p>
    <w:p>
      <w:pPr>
        <w:pStyle w:val="7"/>
        <w:ind w:left="0" w:leftChars="0" w:firstLine="0" w:firstLineChars="0"/>
        <w:rPr>
          <w:lang w:val="en-US" w:eastAsia="zh-CN"/>
        </w:rPr>
      </w:pPr>
    </w:p>
    <w:p>
      <w:pPr>
        <w:pStyle w:val="7"/>
        <w:ind w:left="0" w:leftChars="0" w:firstLine="0" w:firstLineChars="0"/>
        <w:rPr>
          <w:lang w:val="en-US" w:eastAsia="zh-CN"/>
        </w:rPr>
      </w:pPr>
    </w:p>
    <w:p>
      <w:pPr>
        <w:rPr>
          <w:rFonts w:hint="eastAsia"/>
          <w:sz w:val="32"/>
          <w:szCs w:val="32"/>
          <w:lang w:val="en-US" w:eastAsia="zh-CN"/>
        </w:rPr>
      </w:pPr>
      <w:r>
        <w:rPr>
          <w:rFonts w:hint="eastAsia"/>
          <w:sz w:val="32"/>
          <w:szCs w:val="32"/>
          <w:lang w:val="en-US" w:eastAsia="zh-CN"/>
        </w:rPr>
        <w:t>为认真贯彻执行国家有关突发环境事件的法律、法规，确保在突发环境事件发生后，有效地组织抢险和救助，保障人员及财产安全，制定《沈阳红十字会医院突发环境事件应急预案》，现予以发布实施。</w:t>
      </w: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outlineLvl w:val="9"/>
        <w:rPr>
          <w:rFonts w:hint="eastAsia"/>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outlineLvl w:val="9"/>
        <w:rPr>
          <w:rFonts w:hint="eastAsia"/>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outlineLvl w:val="9"/>
        <w:rPr>
          <w:rFonts w:hint="eastAsia"/>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outlineLvl w:val="9"/>
        <w:rPr>
          <w:rFonts w:hint="eastAsia"/>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val="0"/>
        <w:ind w:left="0" w:leftChars="0" w:firstLine="640" w:firstLineChars="200"/>
        <w:textAlignment w:val="auto"/>
        <w:outlineLvl w:val="9"/>
        <w:rPr>
          <w:rFonts w:hint="eastAsia"/>
          <w:sz w:val="32"/>
          <w:szCs w:val="32"/>
          <w:lang w:val="en-US" w:eastAsia="zh-CN"/>
        </w:rPr>
      </w:pPr>
    </w:p>
    <w:p>
      <w:pPr>
        <w:pStyle w:val="2"/>
        <w:ind w:left="0" w:leftChars="0" w:firstLine="0" w:firstLineChars="0"/>
        <w:rPr>
          <w:rFonts w:hint="eastAsia"/>
          <w:sz w:val="32"/>
          <w:szCs w:val="32"/>
          <w:lang w:val="en-US" w:eastAsia="zh-CN"/>
        </w:rPr>
      </w:pPr>
    </w:p>
    <w:p>
      <w:pPr>
        <w:jc w:val="center"/>
        <w:rPr>
          <w:rFonts w:hint="eastAsia"/>
          <w:sz w:val="32"/>
          <w:szCs w:val="32"/>
          <w:lang w:val="en-US" w:eastAsia="zh-CN"/>
        </w:rPr>
      </w:pPr>
      <w:r>
        <w:rPr>
          <w:rFonts w:hint="eastAsia"/>
          <w:sz w:val="32"/>
          <w:szCs w:val="32"/>
          <w:lang w:val="en-US" w:eastAsia="zh-CN"/>
        </w:rPr>
        <w:t xml:space="preserve">                        批准人：</w:t>
      </w:r>
    </w:p>
    <w:p>
      <w:pPr>
        <w:jc w:val="right"/>
        <w:rPr>
          <w:rFonts w:hint="eastAsia"/>
          <w:sz w:val="28"/>
          <w:szCs w:val="28"/>
          <w:lang w:val="en-US" w:eastAsia="zh-CN"/>
        </w:rPr>
      </w:pPr>
      <w:r>
        <w:rPr>
          <w:rFonts w:hint="eastAsia"/>
          <w:sz w:val="32"/>
          <w:szCs w:val="32"/>
          <w:lang w:val="en-US" w:eastAsia="zh-CN"/>
        </w:rPr>
        <w:t>2019年8月27日</w:t>
      </w:r>
    </w:p>
    <w:p>
      <w:pPr>
        <w:keepNext w:val="0"/>
        <w:keepLines w:val="0"/>
        <w:widowControl/>
        <w:suppressLineNumbers w:val="0"/>
        <w:jc w:val="left"/>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ind w:left="0" w:leftChars="0" w:firstLine="0" w:firstLineChars="0"/>
        <w:jc w:val="center"/>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ind w:left="0" w:leftChars="0" w:firstLine="0" w:firstLineChars="0"/>
        <w:jc w:val="center"/>
        <w:rPr>
          <w:rFonts w:hint="eastAsia" w:ascii="Times New Roman" w:hAnsi="Times New Roman" w:eastAsia="宋体" w:cs="宋体"/>
          <w:b/>
          <w:color w:val="000000"/>
          <w:kern w:val="0"/>
          <w:sz w:val="35"/>
          <w:szCs w:val="35"/>
          <w:lang w:val="en-US" w:eastAsia="zh-CN" w:bidi="ar"/>
        </w:rPr>
      </w:pPr>
    </w:p>
    <w:p>
      <w:pPr>
        <w:keepNext w:val="0"/>
        <w:keepLines w:val="0"/>
        <w:widowControl/>
        <w:suppressLineNumbers w:val="0"/>
        <w:ind w:left="0" w:leftChars="0" w:firstLine="0" w:firstLineChars="0"/>
        <w:jc w:val="center"/>
        <w:rPr>
          <w:rFonts w:ascii="Times New Roman" w:hAnsi="Times New Roman" w:eastAsia="宋体"/>
        </w:rPr>
      </w:pPr>
      <w:r>
        <w:rPr>
          <w:rFonts w:hint="eastAsia" w:ascii="Times New Roman" w:hAnsi="Times New Roman" w:eastAsia="宋体" w:cs="宋体"/>
          <w:b/>
          <w:color w:val="000000"/>
          <w:kern w:val="0"/>
          <w:sz w:val="35"/>
          <w:szCs w:val="35"/>
          <w:lang w:val="en-US" w:eastAsia="zh-CN" w:bidi="ar"/>
        </w:rPr>
        <w:t>突发环境事件应急预案发布令</w:t>
      </w:r>
    </w:p>
    <w:p>
      <w:pPr>
        <w:keepNext w:val="0"/>
        <w:keepLines w:val="0"/>
        <w:widowControl/>
        <w:suppressLineNumbers w:val="0"/>
        <w:jc w:val="left"/>
        <w:rPr>
          <w:rFonts w:hint="eastAsia" w:ascii="Times New Roman" w:hAnsi="Times New Roman" w:eastAsia="宋体" w:cs="宋体"/>
          <w:color w:val="000000"/>
          <w:kern w:val="0"/>
          <w:sz w:val="26"/>
          <w:szCs w:val="26"/>
          <w:lang w:val="en-US" w:eastAsia="zh-CN" w:bidi="ar"/>
        </w:rPr>
      </w:pPr>
      <w:r>
        <w:rPr>
          <w:rFonts w:hint="eastAsia" w:ascii="Times New Roman" w:hAnsi="Times New Roman" w:eastAsia="宋体" w:cs="宋体"/>
          <w:color w:val="000000"/>
          <w:kern w:val="0"/>
          <w:sz w:val="26"/>
          <w:szCs w:val="26"/>
          <w:lang w:val="en-US" w:eastAsia="zh-CN" w:bidi="ar"/>
        </w:rPr>
        <w:t>为贯彻《中华人民共和国突发事件应对法》等法律、法规及有关文件的要求，有效防范和应对突发环境事件，保护人员生命安全，减少财产损失，本单位特组织相关部门和机构编制了《沈阳市红十字会医院突发环境事件应急预案》。该预案是本单位实施应急救援的规范性文件，用于指导本单位针对突发环境事件的应急救援行动。</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6"/>
          <w:szCs w:val="26"/>
          <w:lang w:val="en-US" w:eastAsia="zh-CN" w:bidi="ar"/>
        </w:rPr>
        <w:t>本突发环境事件应急预案于</w:t>
      </w:r>
      <w:r>
        <w:rPr>
          <w:rFonts w:hint="eastAsia" w:cs="宋体"/>
          <w:color w:val="000000"/>
          <w:kern w:val="0"/>
          <w:sz w:val="26"/>
          <w:szCs w:val="26"/>
          <w:lang w:val="en-US" w:eastAsia="zh-CN" w:bidi="ar"/>
        </w:rPr>
        <w:t>2019</w:t>
      </w:r>
      <w:r>
        <w:rPr>
          <w:rFonts w:hint="eastAsia" w:ascii="Times New Roman" w:hAnsi="Times New Roman" w:eastAsia="宋体" w:cs="宋体"/>
          <w:color w:val="000000"/>
          <w:kern w:val="0"/>
          <w:sz w:val="26"/>
          <w:szCs w:val="26"/>
          <w:lang w:val="en-US" w:eastAsia="zh-CN" w:bidi="ar"/>
        </w:rPr>
        <w:t>年</w:t>
      </w:r>
      <w:r>
        <w:rPr>
          <w:rFonts w:hint="eastAsia" w:cs="宋体"/>
          <w:color w:val="000000"/>
          <w:kern w:val="0"/>
          <w:sz w:val="26"/>
          <w:szCs w:val="26"/>
          <w:lang w:val="en-US" w:eastAsia="zh-CN" w:bidi="ar"/>
        </w:rPr>
        <w:t>8</w:t>
      </w:r>
      <w:r>
        <w:rPr>
          <w:rFonts w:hint="eastAsia" w:ascii="Times New Roman" w:hAnsi="Times New Roman" w:eastAsia="宋体" w:cs="宋体"/>
          <w:color w:val="000000"/>
          <w:kern w:val="0"/>
          <w:sz w:val="26"/>
          <w:szCs w:val="26"/>
          <w:lang w:val="en-US" w:eastAsia="zh-CN" w:bidi="ar"/>
        </w:rPr>
        <w:t>月</w:t>
      </w:r>
      <w:r>
        <w:rPr>
          <w:rFonts w:hint="eastAsia" w:cs="宋体"/>
          <w:color w:val="000000"/>
          <w:kern w:val="0"/>
          <w:sz w:val="26"/>
          <w:szCs w:val="26"/>
          <w:lang w:val="en-US" w:eastAsia="zh-CN" w:bidi="ar"/>
        </w:rPr>
        <w:t>27</w:t>
      </w:r>
      <w:r>
        <w:rPr>
          <w:rFonts w:hint="eastAsia" w:ascii="Times New Roman" w:hAnsi="Times New Roman" w:eastAsia="宋体" w:cs="宋体"/>
          <w:color w:val="000000"/>
          <w:kern w:val="0"/>
          <w:sz w:val="26"/>
          <w:szCs w:val="26"/>
          <w:lang w:val="en-US" w:eastAsia="zh-CN" w:bidi="ar"/>
        </w:rPr>
        <w:t>日批准发布，即日起实施。本单位内所有部门均应严格遵守执行。</w:t>
      </w:r>
    </w:p>
    <w:p>
      <w:pPr>
        <w:ind w:left="0" w:leftChars="0" w:firstLine="0" w:firstLineChars="0"/>
        <w:rPr>
          <w:rFonts w:hint="default" w:ascii="Times New Roman" w:hAnsi="Times New Roman" w:eastAsia="宋体"/>
          <w:lang w:val="en-US" w:eastAsia="zh-CN"/>
        </w:rPr>
      </w:pPr>
    </w:p>
    <w:p>
      <w:pPr>
        <w:pStyle w:val="7"/>
        <w:rPr>
          <w:rFonts w:hint="default" w:ascii="Times New Roman" w:hAnsi="Times New Roman" w:eastAsia="宋体"/>
          <w:lang w:val="en-US" w:eastAsia="zh-CN"/>
        </w:rPr>
      </w:pPr>
    </w:p>
    <w:p>
      <w:pPr>
        <w:pStyle w:val="7"/>
        <w:rPr>
          <w:rFonts w:hint="default" w:ascii="Times New Roman" w:hAnsi="Times New Roman" w:eastAsia="宋体"/>
          <w:lang w:val="en-US" w:eastAsia="zh-CN"/>
        </w:rPr>
      </w:pPr>
    </w:p>
    <w:p>
      <w:pPr>
        <w:pStyle w:val="7"/>
        <w:rPr>
          <w:rFonts w:hint="default" w:ascii="Times New Roman" w:hAnsi="Times New Roman" w:eastAsia="宋体"/>
          <w:lang w:val="en-US" w:eastAsia="zh-CN"/>
        </w:rPr>
      </w:pPr>
    </w:p>
    <w:p>
      <w:pPr>
        <w:pStyle w:val="7"/>
        <w:rPr>
          <w:rFonts w:hint="default" w:ascii="Times New Roman" w:hAnsi="Times New Roman" w:eastAsia="宋体"/>
          <w:lang w:val="en-US" w:eastAsia="zh-CN"/>
        </w:rPr>
      </w:pPr>
    </w:p>
    <w:p>
      <w:pPr>
        <w:pStyle w:val="7"/>
        <w:ind w:firstLine="6000" w:firstLineChars="2500"/>
        <w:rPr>
          <w:rFonts w:hint="eastAsia"/>
          <w:lang w:val="en-US" w:eastAsia="zh-CN"/>
        </w:rPr>
      </w:pPr>
      <w:r>
        <w:rPr>
          <w:rFonts w:hint="eastAsia"/>
          <w:lang w:val="en-US" w:eastAsia="zh-CN"/>
        </w:rPr>
        <w:t>签署人</w:t>
      </w:r>
    </w:p>
    <w:p>
      <w:pPr>
        <w:pStyle w:val="7"/>
        <w:ind w:firstLine="6000" w:firstLineChars="2500"/>
        <w:rPr>
          <w:rFonts w:hint="eastAsia" w:ascii="Times New Roman" w:hAnsi="Times New Roman" w:eastAsia="宋体"/>
          <w:lang w:val="en-US" w:eastAsia="zh-CN"/>
        </w:rPr>
      </w:pPr>
      <w:r>
        <w:rPr>
          <w:rFonts w:hint="eastAsia"/>
          <w:lang w:val="en-US" w:eastAsia="zh-CN"/>
        </w:rPr>
        <w:t>2019</w:t>
      </w:r>
      <w:r>
        <w:rPr>
          <w:rFonts w:hint="eastAsia" w:ascii="Times New Roman" w:hAnsi="Times New Roman" w:eastAsia="宋体"/>
          <w:lang w:val="en-US" w:eastAsia="zh-CN"/>
        </w:rPr>
        <w:t>年</w:t>
      </w:r>
      <w:r>
        <w:rPr>
          <w:rFonts w:hint="eastAsia"/>
          <w:lang w:val="en-US" w:eastAsia="zh-CN"/>
        </w:rPr>
        <w:t>8</w:t>
      </w:r>
      <w:r>
        <w:rPr>
          <w:rFonts w:hint="eastAsia" w:ascii="Times New Roman" w:hAnsi="Times New Roman" w:eastAsia="宋体"/>
          <w:lang w:val="en-US" w:eastAsia="zh-CN"/>
        </w:rPr>
        <w:t>月</w:t>
      </w:r>
      <w:r>
        <w:rPr>
          <w:rFonts w:hint="eastAsia"/>
          <w:lang w:val="en-US" w:eastAsia="zh-CN"/>
        </w:rPr>
        <w:t>27</w:t>
      </w:r>
      <w:r>
        <w:rPr>
          <w:rFonts w:hint="eastAsia" w:ascii="Times New Roman" w:hAnsi="Times New Roman" w:eastAsia="宋体"/>
          <w:lang w:val="en-US" w:eastAsia="zh-CN"/>
        </w:rPr>
        <w:t>日</w:t>
      </w:r>
    </w:p>
    <w:p>
      <w:pPr>
        <w:rPr>
          <w:rFonts w:hint="eastAsia" w:ascii="Times New Roman" w:hAnsi="Times New Roman" w:eastAsia="宋体"/>
          <w:lang w:val="en-US" w:eastAsia="zh-CN"/>
        </w:rPr>
      </w:pPr>
      <w:r>
        <w:rPr>
          <w:rFonts w:hint="eastAsia" w:ascii="Times New Roman" w:hAnsi="Times New Roman" w:eastAsia="宋体"/>
          <w:lang w:val="en-US" w:eastAsia="zh-CN"/>
        </w:rPr>
        <w:br w:type="page"/>
      </w:r>
    </w:p>
    <w:p>
      <w:pPr>
        <w:pStyle w:val="2"/>
        <w:ind w:left="0" w:leftChars="0" w:firstLine="0" w:firstLineChars="0"/>
        <w:jc w:val="center"/>
        <w:rPr>
          <w:rFonts w:hint="eastAsia"/>
          <w:b/>
          <w:bCs/>
          <w:sz w:val="36"/>
          <w:szCs w:val="36"/>
          <w:lang w:val="en-US" w:eastAsia="zh-CN"/>
        </w:rPr>
      </w:pPr>
      <w:r>
        <w:rPr>
          <w:rFonts w:hint="eastAsia"/>
          <w:b/>
          <w:bCs/>
          <w:sz w:val="36"/>
          <w:szCs w:val="36"/>
          <w:lang w:val="en-US" w:eastAsia="zh-CN"/>
        </w:rPr>
        <w:t>突发环境事件应急预案修订记录表</w:t>
      </w:r>
      <w:bookmarkStart w:id="61" w:name="_GoBack"/>
      <w:bookmarkEnd w:id="61"/>
    </w:p>
    <w:tbl>
      <w:tblPr>
        <w:tblStyle w:val="1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80"/>
        <w:gridCol w:w="3810"/>
        <w:gridCol w:w="1395"/>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序号</w:t>
            </w:r>
          </w:p>
        </w:tc>
        <w:tc>
          <w:tcPr>
            <w:tcW w:w="1080"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页码</w:t>
            </w:r>
          </w:p>
        </w:tc>
        <w:tc>
          <w:tcPr>
            <w:tcW w:w="3810"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修改内容</w:t>
            </w:r>
          </w:p>
        </w:tc>
        <w:tc>
          <w:tcPr>
            <w:tcW w:w="1395"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修改时间</w:t>
            </w:r>
          </w:p>
        </w:tc>
        <w:tc>
          <w:tcPr>
            <w:tcW w:w="1171"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2</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3</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4</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5</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6</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7</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8</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9</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10</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11</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12</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13</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14</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15</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16</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17</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18</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66" w:type="dxa"/>
            <w:noWrap w:val="0"/>
            <w:vAlign w:val="center"/>
          </w:tcPr>
          <w:p>
            <w:pPr>
              <w:ind w:left="0" w:leftChars="0" w:firstLine="0" w:firstLineChars="0"/>
              <w:jc w:val="center"/>
              <w:rPr>
                <w:rFonts w:hint="eastAsia"/>
                <w:sz w:val="28"/>
                <w:szCs w:val="28"/>
                <w:lang w:val="en-US" w:eastAsia="zh-CN"/>
              </w:rPr>
            </w:pPr>
            <w:r>
              <w:rPr>
                <w:rFonts w:hint="eastAsia"/>
                <w:sz w:val="28"/>
                <w:szCs w:val="28"/>
                <w:lang w:val="en-US" w:eastAsia="zh-CN"/>
              </w:rPr>
              <w:t>19</w:t>
            </w:r>
          </w:p>
        </w:tc>
        <w:tc>
          <w:tcPr>
            <w:tcW w:w="1080" w:type="dxa"/>
            <w:noWrap w:val="0"/>
            <w:vAlign w:val="center"/>
          </w:tcPr>
          <w:p>
            <w:pPr>
              <w:rPr>
                <w:rFonts w:hint="eastAsia"/>
                <w:sz w:val="28"/>
                <w:szCs w:val="28"/>
                <w:lang w:val="en-US" w:eastAsia="zh-CN"/>
              </w:rPr>
            </w:pPr>
          </w:p>
        </w:tc>
        <w:tc>
          <w:tcPr>
            <w:tcW w:w="3810" w:type="dxa"/>
            <w:noWrap w:val="0"/>
            <w:vAlign w:val="center"/>
          </w:tcPr>
          <w:p>
            <w:pPr>
              <w:rPr>
                <w:rFonts w:hint="eastAsia"/>
                <w:sz w:val="28"/>
                <w:szCs w:val="28"/>
                <w:lang w:val="en-US" w:eastAsia="zh-CN"/>
              </w:rPr>
            </w:pPr>
          </w:p>
        </w:tc>
        <w:tc>
          <w:tcPr>
            <w:tcW w:w="1395" w:type="dxa"/>
            <w:noWrap w:val="0"/>
            <w:vAlign w:val="center"/>
          </w:tcPr>
          <w:p>
            <w:pPr>
              <w:rPr>
                <w:rFonts w:hint="eastAsia"/>
                <w:sz w:val="28"/>
                <w:szCs w:val="28"/>
                <w:lang w:val="en-US" w:eastAsia="zh-CN"/>
              </w:rPr>
            </w:pPr>
          </w:p>
        </w:tc>
        <w:tc>
          <w:tcPr>
            <w:tcW w:w="1171" w:type="dxa"/>
            <w:noWrap w:val="0"/>
            <w:vAlign w:val="center"/>
          </w:tcPr>
          <w:p>
            <w:pPr>
              <w:rPr>
                <w:rFonts w:hint="eastAsia"/>
                <w:sz w:val="28"/>
                <w:szCs w:val="28"/>
                <w:lang w:val="en-US" w:eastAsia="zh-CN"/>
              </w:rPr>
            </w:pPr>
          </w:p>
        </w:tc>
      </w:tr>
    </w:tbl>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17" w:right="1134" w:bottom="1134" w:left="1417" w:header="851" w:footer="992" w:gutter="0"/>
          <w:pgBorders w:offsetFrom="page">
            <w:top w:val="none" w:sz="0" w:space="0"/>
            <w:left w:val="none" w:sz="0" w:space="0"/>
            <w:bottom w:val="none" w:sz="0" w:space="0"/>
            <w:right w:val="none" w:sz="0" w:space="0"/>
          </w:pgBorders>
          <w:cols w:space="0" w:num="1"/>
          <w:rtlGutter w:val="0"/>
          <w:docGrid w:type="lines" w:linePitch="332" w:charSpace="0"/>
        </w:sectPr>
      </w:pPr>
    </w:p>
    <w:sdt>
      <w:sdtPr>
        <w:rPr>
          <w:rFonts w:ascii="宋体" w:hAnsi="宋体" w:eastAsia="宋体" w:cstheme="minorBidi"/>
          <w:kern w:val="2"/>
          <w:sz w:val="21"/>
          <w:szCs w:val="24"/>
          <w:lang w:val="en-US" w:eastAsia="zh-CN" w:bidi="ar-SA"/>
        </w:rPr>
        <w:id w:val="147473411"/>
        <w15:color w:val="DBDBDB"/>
        <w:docPartObj>
          <w:docPartGallery w:val="Table of Contents"/>
          <w:docPartUnique/>
        </w:docPartObj>
      </w:sdtPr>
      <w:sdtEndPr>
        <w:rPr>
          <w:rFonts w:ascii="Times New Roman" w:hAnsi="Times New Roman" w:eastAsia="宋体" w:cstheme="minorBidi"/>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9"/>
            <w:tabs>
              <w:tab w:val="right" w:leader="dot" w:pos="9355"/>
            </w:tabs>
            <w:ind w:left="0" w:leftChars="0" w:firstLine="0" w:firstLineChars="0"/>
          </w:pPr>
          <w:r>
            <w:rPr>
              <w:lang w:val="en-US" w:eastAsia="zh-CN"/>
            </w:rPr>
            <w:fldChar w:fldCharType="begin"/>
          </w:r>
          <w:r>
            <w:rPr>
              <w:lang w:val="en-US" w:eastAsia="zh-CN"/>
            </w:rPr>
            <w:instrText xml:space="preserve">TOC \o "1-3" \h \u </w:instrText>
          </w:r>
          <w:r>
            <w:rPr>
              <w:lang w:val="en-US" w:eastAsia="zh-CN"/>
            </w:rPr>
            <w:fldChar w:fldCharType="separate"/>
          </w:r>
          <w:r>
            <w:rPr>
              <w:lang w:val="en-US" w:eastAsia="zh-CN"/>
            </w:rPr>
            <w:fldChar w:fldCharType="begin"/>
          </w:r>
          <w:r>
            <w:rPr>
              <w:lang w:val="en-US" w:eastAsia="zh-CN"/>
            </w:rPr>
            <w:instrText xml:space="preserve"> HYPERLINK \l _Toc30703 </w:instrText>
          </w:r>
          <w:r>
            <w:rPr>
              <w:lang w:val="en-US" w:eastAsia="zh-CN"/>
            </w:rPr>
            <w:fldChar w:fldCharType="separate"/>
          </w:r>
          <w:r>
            <w:rPr>
              <w:lang w:val="en-US" w:eastAsia="zh-CN"/>
            </w:rPr>
            <w:t>1 总则</w:t>
          </w:r>
          <w:r>
            <w:tab/>
          </w:r>
          <w:r>
            <w:fldChar w:fldCharType="begin"/>
          </w:r>
          <w:r>
            <w:instrText xml:space="preserve"> PAGEREF _Toc30703 </w:instrText>
          </w:r>
          <w:r>
            <w:fldChar w:fldCharType="separate"/>
          </w:r>
          <w:r>
            <w:t>1</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_Toc9343 </w:instrText>
          </w:r>
          <w:r>
            <w:rPr>
              <w:lang w:val="en-US" w:eastAsia="zh-CN"/>
            </w:rPr>
            <w:fldChar w:fldCharType="separate"/>
          </w:r>
          <w:r>
            <w:rPr>
              <w:rFonts w:hint="default" w:ascii="Times New Roman" w:hAnsi="Times New Roman" w:eastAsia="宋体"/>
              <w:lang w:val="en-US" w:eastAsia="zh-CN"/>
            </w:rPr>
            <w:t xml:space="preserve">1.1 </w:t>
          </w:r>
          <w:r>
            <w:rPr>
              <w:rFonts w:hint="eastAsia" w:ascii="Times New Roman" w:hAnsi="Times New Roman" w:eastAsia="宋体"/>
              <w:lang w:val="en-US" w:eastAsia="zh-CN"/>
            </w:rPr>
            <w:t>编制目的</w:t>
          </w:r>
          <w:r>
            <w:tab/>
          </w:r>
          <w:r>
            <w:fldChar w:fldCharType="begin"/>
          </w:r>
          <w:r>
            <w:instrText xml:space="preserve"> PAGEREF _Toc9343 </w:instrText>
          </w:r>
          <w:r>
            <w:fldChar w:fldCharType="separate"/>
          </w:r>
          <w:r>
            <w:t>1</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_Toc4041 </w:instrText>
          </w:r>
          <w:r>
            <w:rPr>
              <w:lang w:val="en-US" w:eastAsia="zh-CN"/>
            </w:rPr>
            <w:fldChar w:fldCharType="separate"/>
          </w:r>
          <w:r>
            <w:rPr>
              <w:rFonts w:hint="default" w:ascii="Times New Roman" w:hAnsi="Times New Roman" w:eastAsia="宋体"/>
              <w:lang w:val="en-US" w:eastAsia="zh-CN"/>
            </w:rPr>
            <w:t xml:space="preserve">1.2 </w:t>
          </w:r>
          <w:r>
            <w:rPr>
              <w:rFonts w:hint="eastAsia" w:ascii="Times New Roman" w:hAnsi="Times New Roman" w:eastAsia="宋体"/>
              <w:lang w:val="en-US" w:eastAsia="zh-CN"/>
            </w:rPr>
            <w:t>编制依据</w:t>
          </w:r>
          <w:r>
            <w:tab/>
          </w:r>
          <w:r>
            <w:fldChar w:fldCharType="begin"/>
          </w:r>
          <w:r>
            <w:instrText xml:space="preserve"> PAGEREF _Toc4041 </w:instrText>
          </w:r>
          <w:r>
            <w:fldChar w:fldCharType="separate"/>
          </w:r>
          <w:r>
            <w:t>1</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_Toc22698 </w:instrText>
          </w:r>
          <w:r>
            <w:rPr>
              <w:lang w:val="en-US" w:eastAsia="zh-CN"/>
            </w:rPr>
            <w:fldChar w:fldCharType="separate"/>
          </w:r>
          <w:r>
            <w:rPr>
              <w:rFonts w:ascii="Times New Roman" w:hAnsi="Times New Roman" w:eastAsia="宋体"/>
              <w:lang w:val="en-US" w:eastAsia="zh-CN"/>
            </w:rPr>
            <w:t>1.3 适用范围</w:t>
          </w:r>
          <w:r>
            <w:tab/>
          </w:r>
          <w:r>
            <w:fldChar w:fldCharType="begin"/>
          </w:r>
          <w:r>
            <w:instrText xml:space="preserve"> PAGEREF _Toc22698 </w:instrText>
          </w:r>
          <w:r>
            <w:fldChar w:fldCharType="separate"/>
          </w:r>
          <w:r>
            <w:t>2</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_Toc1215 </w:instrText>
          </w:r>
          <w:r>
            <w:rPr>
              <w:lang w:val="en-US" w:eastAsia="zh-CN"/>
            </w:rPr>
            <w:fldChar w:fldCharType="separate"/>
          </w:r>
          <w:r>
            <w:rPr>
              <w:rFonts w:hint="default" w:ascii="Times New Roman" w:hAnsi="Times New Roman" w:eastAsia="宋体"/>
              <w:lang w:val="en-US" w:eastAsia="zh-CN"/>
            </w:rPr>
            <w:t xml:space="preserve">1.4 </w:t>
          </w:r>
          <w:r>
            <w:rPr>
              <w:rFonts w:hint="eastAsia" w:ascii="Times New Roman" w:hAnsi="Times New Roman" w:eastAsia="宋体"/>
              <w:lang w:val="en-US" w:eastAsia="zh-CN"/>
            </w:rPr>
            <w:t>应急预案关系说明</w:t>
          </w:r>
          <w:r>
            <w:tab/>
          </w:r>
          <w:r>
            <w:fldChar w:fldCharType="begin"/>
          </w:r>
          <w:r>
            <w:instrText xml:space="preserve"> PAGEREF _Toc1215 </w:instrText>
          </w:r>
          <w:r>
            <w:fldChar w:fldCharType="separate"/>
          </w:r>
          <w:r>
            <w:t>2</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_Toc14213 </w:instrText>
          </w:r>
          <w:r>
            <w:rPr>
              <w:lang w:val="en-US" w:eastAsia="zh-CN"/>
            </w:rPr>
            <w:fldChar w:fldCharType="separate"/>
          </w:r>
          <w:r>
            <w:rPr>
              <w:rFonts w:ascii="Times New Roman" w:hAnsi="Times New Roman" w:eastAsia="宋体"/>
              <w:lang w:val="en-US" w:eastAsia="zh-CN"/>
            </w:rPr>
            <w:t>1.5 事件分级</w:t>
          </w:r>
          <w:r>
            <w:tab/>
          </w:r>
          <w:r>
            <w:fldChar w:fldCharType="begin"/>
          </w:r>
          <w:r>
            <w:instrText xml:space="preserve"> PAGEREF _Toc14213 </w:instrText>
          </w:r>
          <w:r>
            <w:fldChar w:fldCharType="separate"/>
          </w:r>
          <w:r>
            <w:t>3</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_Toc22676 </w:instrText>
          </w:r>
          <w:r>
            <w:rPr>
              <w:lang w:val="en-US" w:eastAsia="zh-CN"/>
            </w:rPr>
            <w:fldChar w:fldCharType="separate"/>
          </w:r>
          <w:r>
            <w:rPr>
              <w:rFonts w:ascii="Times New Roman" w:hAnsi="Times New Roman" w:eastAsia="宋体"/>
              <w:lang w:val="en-US" w:eastAsia="zh-CN"/>
            </w:rPr>
            <w:t>1.6 工作原则</w:t>
          </w:r>
          <w:r>
            <w:tab/>
          </w:r>
          <w:r>
            <w:fldChar w:fldCharType="begin"/>
          </w:r>
          <w:r>
            <w:instrText xml:space="preserve"> PAGEREF _Toc22676 </w:instrText>
          </w:r>
          <w:r>
            <w:fldChar w:fldCharType="separate"/>
          </w:r>
          <w:r>
            <w:t>3</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_Toc28147 </w:instrText>
          </w:r>
          <w:r>
            <w:rPr>
              <w:lang w:val="en-US" w:eastAsia="zh-CN"/>
            </w:rPr>
            <w:fldChar w:fldCharType="separate"/>
          </w:r>
          <w:r>
            <w:rPr>
              <w:lang w:val="en-US" w:eastAsia="zh-CN"/>
            </w:rPr>
            <w:t>2 组织机构和职责</w:t>
          </w:r>
          <w:r>
            <w:tab/>
          </w:r>
          <w:r>
            <w:fldChar w:fldCharType="begin"/>
          </w:r>
          <w:r>
            <w:instrText xml:space="preserve"> PAGEREF _Toc28147 </w:instrText>
          </w:r>
          <w:r>
            <w:fldChar w:fldCharType="separate"/>
          </w:r>
          <w:r>
            <w:t>5</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_Toc5666 </w:instrText>
          </w:r>
          <w:r>
            <w:rPr>
              <w:lang w:val="en-US" w:eastAsia="zh-CN"/>
            </w:rPr>
            <w:fldChar w:fldCharType="separate"/>
          </w:r>
          <w:r>
            <w:rPr>
              <w:rFonts w:hint="default" w:ascii="Times New Roman" w:hAnsi="Times New Roman" w:eastAsia="宋体"/>
              <w:lang w:val="en-US" w:eastAsia="zh-CN"/>
            </w:rPr>
            <w:t xml:space="preserve">2.1 </w:t>
          </w:r>
          <w:r>
            <w:rPr>
              <w:rFonts w:hint="eastAsia" w:ascii="Times New Roman" w:hAnsi="Times New Roman" w:eastAsia="宋体"/>
              <w:lang w:val="en-US" w:eastAsia="zh-CN"/>
            </w:rPr>
            <w:t>应急组织机构</w:t>
          </w:r>
          <w:r>
            <w:tab/>
          </w:r>
          <w:r>
            <w:fldChar w:fldCharType="begin"/>
          </w:r>
          <w:r>
            <w:instrText xml:space="preserve"> PAGEREF _Toc5666 </w:instrText>
          </w:r>
          <w:r>
            <w:fldChar w:fldCharType="separate"/>
          </w:r>
          <w:r>
            <w:t>5</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_Toc11998 </w:instrText>
          </w:r>
          <w:r>
            <w:rPr>
              <w:lang w:val="en-US" w:eastAsia="zh-CN"/>
            </w:rPr>
            <w:fldChar w:fldCharType="separate"/>
          </w:r>
          <w:r>
            <w:rPr>
              <w:rFonts w:ascii="Times New Roman" w:hAnsi="Times New Roman" w:eastAsia="宋体"/>
              <w:lang w:val="en-US" w:eastAsia="zh-CN"/>
            </w:rPr>
            <w:t>2.2 应急救援指挥体系的任务</w:t>
          </w:r>
          <w:r>
            <w:tab/>
          </w:r>
          <w:r>
            <w:fldChar w:fldCharType="begin"/>
          </w:r>
          <w:r>
            <w:instrText xml:space="preserve"> PAGEREF _Toc11998 </w:instrText>
          </w:r>
          <w:r>
            <w:fldChar w:fldCharType="separate"/>
          </w:r>
          <w:r>
            <w:t>6</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_Toc4669 </w:instrText>
          </w:r>
          <w:r>
            <w:rPr>
              <w:lang w:val="en-US" w:eastAsia="zh-CN"/>
            </w:rPr>
            <w:fldChar w:fldCharType="separate"/>
          </w:r>
          <w:r>
            <w:rPr>
              <w:rFonts w:ascii="Times New Roman" w:hAnsi="Times New Roman" w:eastAsia="宋体"/>
              <w:lang w:val="en-US" w:eastAsia="zh-CN"/>
            </w:rPr>
            <w:t xml:space="preserve">2.3 </w:t>
          </w:r>
          <w:r>
            <w:rPr>
              <w:rFonts w:hint="eastAsia" w:ascii="Times New Roman" w:hAnsi="Times New Roman" w:eastAsia="宋体"/>
              <w:lang w:val="en-US" w:eastAsia="zh-CN"/>
            </w:rPr>
            <w:t>事故救护</w:t>
          </w:r>
          <w:r>
            <w:rPr>
              <w:rFonts w:ascii="Times New Roman" w:hAnsi="Times New Roman" w:eastAsia="宋体"/>
              <w:lang w:val="en-US" w:eastAsia="zh-CN"/>
            </w:rPr>
            <w:t>小组及职责分工</w:t>
          </w:r>
          <w:r>
            <w:tab/>
          </w:r>
          <w:r>
            <w:fldChar w:fldCharType="begin"/>
          </w:r>
          <w:r>
            <w:instrText xml:space="preserve"> PAGEREF _Toc4669 </w:instrText>
          </w:r>
          <w:r>
            <w:fldChar w:fldCharType="separate"/>
          </w:r>
          <w:r>
            <w:t>7</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_Toc31511 </w:instrText>
          </w:r>
          <w:r>
            <w:rPr>
              <w:lang w:val="en-US" w:eastAsia="zh-CN"/>
            </w:rPr>
            <w:fldChar w:fldCharType="separate"/>
          </w:r>
          <w:r>
            <w:rPr>
              <w:lang w:val="en-US" w:eastAsia="zh-CN"/>
            </w:rPr>
            <w:t>3 预防与预警机制</w:t>
          </w:r>
          <w:r>
            <w:tab/>
          </w:r>
          <w:r>
            <w:fldChar w:fldCharType="begin"/>
          </w:r>
          <w:r>
            <w:instrText xml:space="preserve"> PAGEREF _Toc31511 </w:instrText>
          </w:r>
          <w:r>
            <w:fldChar w:fldCharType="separate"/>
          </w:r>
          <w:r>
            <w:t>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_Toc29847 </w:instrText>
          </w:r>
          <w:r>
            <w:rPr>
              <w:lang w:val="en-US" w:eastAsia="zh-CN"/>
            </w:rPr>
            <w:fldChar w:fldCharType="separate"/>
          </w:r>
          <w:r>
            <w:rPr>
              <w:rFonts w:hint="default" w:ascii="Times New Roman" w:hAnsi="Times New Roman" w:eastAsia="宋体"/>
              <w:lang w:val="en-US" w:eastAsia="zh-CN"/>
            </w:rPr>
            <w:t xml:space="preserve">3.1 </w:t>
          </w:r>
          <w:r>
            <w:rPr>
              <w:rFonts w:hint="eastAsia" w:ascii="Times New Roman" w:hAnsi="Times New Roman" w:eastAsia="宋体"/>
              <w:lang w:val="en-US" w:eastAsia="zh-CN"/>
            </w:rPr>
            <w:t>危险源监控</w:t>
          </w:r>
          <w:r>
            <w:tab/>
          </w:r>
          <w:r>
            <w:fldChar w:fldCharType="begin"/>
          </w:r>
          <w:r>
            <w:instrText xml:space="preserve"> PAGEREF _Toc29847 </w:instrText>
          </w:r>
          <w:r>
            <w:fldChar w:fldCharType="separate"/>
          </w:r>
          <w:r>
            <w:t>9</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_Toc25890 </w:instrText>
          </w:r>
          <w:r>
            <w:rPr>
              <w:lang w:val="en-US" w:eastAsia="zh-CN"/>
            </w:rPr>
            <w:fldChar w:fldCharType="separate"/>
          </w:r>
          <w:r>
            <w:rPr>
              <w:rFonts w:ascii="Times New Roman" w:hAnsi="Times New Roman" w:eastAsia="宋体"/>
              <w:lang w:val="en-US" w:eastAsia="zh-CN"/>
            </w:rPr>
            <w:t xml:space="preserve">3.1.1 </w:t>
          </w:r>
          <w:r>
            <w:rPr>
              <w:rFonts w:hint="eastAsia" w:ascii="Times New Roman" w:hAnsi="Times New Roman" w:eastAsia="宋体"/>
              <w:lang w:val="en-US" w:eastAsia="zh-CN"/>
            </w:rPr>
            <w:t>风险单元</w:t>
          </w:r>
          <w:r>
            <w:tab/>
          </w:r>
          <w:r>
            <w:fldChar w:fldCharType="begin"/>
          </w:r>
          <w:r>
            <w:instrText xml:space="preserve"> PAGEREF _Toc25890 </w:instrText>
          </w:r>
          <w:r>
            <w:fldChar w:fldCharType="separate"/>
          </w:r>
          <w:r>
            <w:t>9</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_Toc20689 </w:instrText>
          </w:r>
          <w:r>
            <w:rPr>
              <w:lang w:val="en-US" w:eastAsia="zh-CN"/>
            </w:rPr>
            <w:fldChar w:fldCharType="separate"/>
          </w:r>
          <w:r>
            <w:rPr>
              <w:rFonts w:ascii="Times New Roman" w:hAnsi="Times New Roman" w:eastAsia="宋体"/>
              <w:lang w:val="en-US" w:eastAsia="zh-CN"/>
            </w:rPr>
            <w:t>3.1.</w:t>
          </w:r>
          <w:r>
            <w:rPr>
              <w:rFonts w:hint="eastAsia" w:ascii="Times New Roman" w:hAnsi="Times New Roman" w:eastAsia="宋体"/>
              <w:lang w:val="en-US" w:eastAsia="zh-CN"/>
            </w:rPr>
            <w:t>2</w:t>
          </w:r>
          <w:r>
            <w:rPr>
              <w:rFonts w:ascii="Times New Roman" w:hAnsi="Times New Roman" w:eastAsia="宋体"/>
              <w:lang w:val="en-US" w:eastAsia="zh-CN"/>
            </w:rPr>
            <w:t xml:space="preserve"> 风险物质</w:t>
          </w:r>
          <w:r>
            <w:tab/>
          </w:r>
          <w:r>
            <w:fldChar w:fldCharType="begin"/>
          </w:r>
          <w:r>
            <w:instrText xml:space="preserve"> PAGEREF _Toc20689 </w:instrText>
          </w:r>
          <w:r>
            <w:fldChar w:fldCharType="separate"/>
          </w:r>
          <w:r>
            <w:t>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_Toc6274 </w:instrText>
          </w:r>
          <w:r>
            <w:rPr>
              <w:lang w:val="en-US" w:eastAsia="zh-CN"/>
            </w:rPr>
            <w:fldChar w:fldCharType="separate"/>
          </w:r>
          <w:r>
            <w:rPr>
              <w:rFonts w:ascii="Times New Roman" w:hAnsi="Times New Roman" w:eastAsia="宋体"/>
              <w:lang w:val="en-US" w:eastAsia="zh-CN"/>
            </w:rPr>
            <w:t>3.2 预防与应急准备</w:t>
          </w:r>
          <w:r>
            <w:tab/>
          </w:r>
          <w:r>
            <w:fldChar w:fldCharType="begin"/>
          </w:r>
          <w:r>
            <w:instrText xml:space="preserve"> PAGEREF _Toc6274 </w:instrText>
          </w:r>
          <w:r>
            <w:fldChar w:fldCharType="separate"/>
          </w:r>
          <w:r>
            <w:t>10</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_Toc6439 </w:instrText>
          </w:r>
          <w:r>
            <w:rPr>
              <w:lang w:val="en-US" w:eastAsia="zh-CN"/>
            </w:rPr>
            <w:fldChar w:fldCharType="separate"/>
          </w:r>
          <w:r>
            <w:rPr>
              <w:rFonts w:ascii="Times New Roman" w:hAnsi="Times New Roman" w:eastAsia="宋体"/>
              <w:lang w:val="en-US" w:eastAsia="zh-CN"/>
            </w:rPr>
            <w:t xml:space="preserve">3.2.1 </w:t>
          </w:r>
          <w:r>
            <w:rPr>
              <w:rFonts w:hint="eastAsia" w:ascii="Times New Roman" w:hAnsi="Times New Roman" w:eastAsia="宋体"/>
              <w:lang w:val="en-US" w:eastAsia="zh-CN"/>
            </w:rPr>
            <w:t>制定突发环境事件应急预案</w:t>
          </w:r>
          <w:r>
            <w:tab/>
          </w:r>
          <w:r>
            <w:fldChar w:fldCharType="begin"/>
          </w:r>
          <w:r>
            <w:instrText xml:space="preserve"> PAGEREF _Toc6439 </w:instrText>
          </w:r>
          <w:r>
            <w:fldChar w:fldCharType="separate"/>
          </w:r>
          <w:r>
            <w:t>10</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_Toc26687 </w:instrText>
          </w:r>
          <w:r>
            <w:rPr>
              <w:lang w:val="en-US" w:eastAsia="zh-CN"/>
            </w:rPr>
            <w:fldChar w:fldCharType="separate"/>
          </w:r>
          <w:r>
            <w:rPr>
              <w:rFonts w:hint="default" w:ascii="Times New Roman" w:hAnsi="Times New Roman" w:eastAsia="宋体"/>
              <w:lang w:val="en-US" w:eastAsia="zh-CN"/>
            </w:rPr>
            <w:t xml:space="preserve">3.2.2 </w:t>
          </w:r>
          <w:r>
            <w:rPr>
              <w:rFonts w:hint="eastAsia" w:ascii="Times New Roman" w:hAnsi="Times New Roman" w:eastAsia="宋体"/>
              <w:lang w:val="en-US" w:eastAsia="zh-CN"/>
            </w:rPr>
            <w:t>应急培训</w:t>
          </w:r>
          <w:r>
            <w:tab/>
          </w:r>
          <w:r>
            <w:fldChar w:fldCharType="begin"/>
          </w:r>
          <w:r>
            <w:instrText xml:space="preserve"> PAGEREF _Toc26687 </w:instrText>
          </w:r>
          <w:r>
            <w:fldChar w:fldCharType="separate"/>
          </w:r>
          <w:r>
            <w:t>10</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_Toc16209 </w:instrText>
          </w:r>
          <w:r>
            <w:rPr>
              <w:lang w:val="en-US" w:eastAsia="zh-CN"/>
            </w:rPr>
            <w:fldChar w:fldCharType="separate"/>
          </w:r>
          <w:r>
            <w:rPr>
              <w:rFonts w:hint="default" w:ascii="Times New Roman" w:hAnsi="Times New Roman" w:eastAsia="宋体"/>
              <w:lang w:val="en-US" w:eastAsia="zh-CN"/>
            </w:rPr>
            <w:t xml:space="preserve">3.2.3 </w:t>
          </w:r>
          <w:r>
            <w:rPr>
              <w:rFonts w:hint="eastAsia" w:ascii="Times New Roman" w:hAnsi="Times New Roman" w:eastAsia="宋体"/>
              <w:lang w:val="en-US" w:eastAsia="zh-CN"/>
            </w:rPr>
            <w:t>演练</w:t>
          </w:r>
          <w:r>
            <w:tab/>
          </w:r>
          <w:r>
            <w:fldChar w:fldCharType="begin"/>
          </w:r>
          <w:r>
            <w:instrText xml:space="preserve"> PAGEREF _Toc16209 </w:instrText>
          </w:r>
          <w:r>
            <w:fldChar w:fldCharType="separate"/>
          </w:r>
          <w:r>
            <w:t>10</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_Toc1722 </w:instrText>
          </w:r>
          <w:r>
            <w:rPr>
              <w:lang w:val="en-US" w:eastAsia="zh-CN"/>
            </w:rPr>
            <w:fldChar w:fldCharType="separate"/>
          </w:r>
          <w:r>
            <w:rPr>
              <w:rFonts w:ascii="Times New Roman" w:hAnsi="Times New Roman" w:eastAsia="宋体"/>
              <w:lang w:val="en-US" w:eastAsia="zh-CN"/>
            </w:rPr>
            <w:t>3.3 监测与预警</w:t>
          </w:r>
          <w:r>
            <w:tab/>
          </w:r>
          <w:r>
            <w:fldChar w:fldCharType="begin"/>
          </w:r>
          <w:r>
            <w:instrText xml:space="preserve"> PAGEREF _Toc1722 </w:instrText>
          </w:r>
          <w:r>
            <w:fldChar w:fldCharType="separate"/>
          </w:r>
          <w:r>
            <w:t>11</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_Toc15759 </w:instrText>
          </w:r>
          <w:r>
            <w:rPr>
              <w:lang w:val="en-US" w:eastAsia="zh-CN"/>
            </w:rPr>
            <w:fldChar w:fldCharType="separate"/>
          </w:r>
          <w:r>
            <w:rPr>
              <w:rFonts w:ascii="Times New Roman" w:hAnsi="Times New Roman" w:eastAsia="宋体"/>
              <w:lang w:val="en-US" w:eastAsia="zh-CN"/>
            </w:rPr>
            <w:t xml:space="preserve">3.3.1 </w:t>
          </w:r>
          <w:r>
            <w:rPr>
              <w:rFonts w:hint="eastAsia" w:ascii="Times New Roman" w:hAnsi="Times New Roman" w:eastAsia="宋体"/>
              <w:lang w:val="en-US" w:eastAsia="zh-CN"/>
            </w:rPr>
            <w:t>日常监测</w:t>
          </w:r>
          <w:r>
            <w:tab/>
          </w:r>
          <w:r>
            <w:fldChar w:fldCharType="begin"/>
          </w:r>
          <w:r>
            <w:instrText xml:space="preserve"> PAGEREF _Toc15759 </w:instrText>
          </w:r>
          <w:r>
            <w:fldChar w:fldCharType="separate"/>
          </w:r>
          <w:r>
            <w:t>11</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_Toc22800 </w:instrText>
          </w:r>
          <w:r>
            <w:rPr>
              <w:lang w:val="en-US" w:eastAsia="zh-CN"/>
            </w:rPr>
            <w:fldChar w:fldCharType="separate"/>
          </w:r>
          <w:r>
            <w:rPr>
              <w:rFonts w:hint="default" w:ascii="Times New Roman" w:hAnsi="Times New Roman" w:eastAsia="宋体"/>
              <w:lang w:val="en-US" w:eastAsia="zh-CN"/>
            </w:rPr>
            <w:t xml:space="preserve">3.3.2 </w:t>
          </w:r>
          <w:r>
            <w:rPr>
              <w:rFonts w:hint="eastAsia" w:ascii="Times New Roman" w:hAnsi="Times New Roman" w:eastAsia="宋体"/>
              <w:lang w:val="en-US" w:eastAsia="zh-CN"/>
            </w:rPr>
            <w:t>预警</w:t>
          </w:r>
          <w:r>
            <w:tab/>
          </w:r>
          <w:r>
            <w:fldChar w:fldCharType="begin"/>
          </w:r>
          <w:r>
            <w:instrText xml:space="preserve"> PAGEREF _Toc22800 </w:instrText>
          </w:r>
          <w:r>
            <w:fldChar w:fldCharType="separate"/>
          </w:r>
          <w:r>
            <w:t>11</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_Toc20733 </w:instrText>
          </w:r>
          <w:r>
            <w:rPr>
              <w:lang w:val="en-US" w:eastAsia="zh-CN"/>
            </w:rPr>
            <w:fldChar w:fldCharType="separate"/>
          </w:r>
          <w:r>
            <w:rPr>
              <w:lang w:val="en-US" w:eastAsia="zh-CN"/>
            </w:rPr>
            <w:t>4 应急响应</w:t>
          </w:r>
          <w:r>
            <w:tab/>
          </w:r>
          <w:r>
            <w:fldChar w:fldCharType="begin"/>
          </w:r>
          <w:r>
            <w:instrText xml:space="preserve"> PAGEREF _Toc20733 </w:instrText>
          </w:r>
          <w:r>
            <w:fldChar w:fldCharType="separate"/>
          </w:r>
          <w:r>
            <w:t>15</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_Toc10901 </w:instrText>
          </w:r>
          <w:r>
            <w:rPr>
              <w:lang w:val="en-US" w:eastAsia="zh-CN"/>
            </w:rPr>
            <w:fldChar w:fldCharType="separate"/>
          </w:r>
          <w:r>
            <w:rPr>
              <w:rFonts w:hint="default"/>
              <w:lang w:val="en-US" w:eastAsia="zh-CN"/>
            </w:rPr>
            <w:t xml:space="preserve">4.1 </w:t>
          </w:r>
          <w:r>
            <w:rPr>
              <w:rFonts w:hint="eastAsia"/>
              <w:lang w:val="en-US" w:eastAsia="zh-CN"/>
            </w:rPr>
            <w:t>响应流程</w:t>
          </w:r>
          <w:r>
            <w:tab/>
          </w:r>
          <w:r>
            <w:fldChar w:fldCharType="begin"/>
          </w:r>
          <w:r>
            <w:instrText xml:space="preserve"> PAGEREF _Toc10901 </w:instrText>
          </w:r>
          <w:r>
            <w:fldChar w:fldCharType="separate"/>
          </w:r>
          <w:r>
            <w:t>15</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_Toc14241 </w:instrText>
          </w:r>
          <w:r>
            <w:rPr>
              <w:lang w:val="en-US" w:eastAsia="zh-CN"/>
            </w:rPr>
            <w:fldChar w:fldCharType="separate"/>
          </w:r>
          <w:r>
            <w:rPr>
              <w:rFonts w:ascii="Times New Roman" w:hAnsi="Times New Roman" w:eastAsia="宋体"/>
              <w:lang w:val="en-US" w:eastAsia="zh-CN"/>
            </w:rPr>
            <w:t>4.2 分级响应</w:t>
          </w:r>
          <w:r>
            <w:tab/>
          </w:r>
          <w:r>
            <w:fldChar w:fldCharType="begin"/>
          </w:r>
          <w:r>
            <w:instrText xml:space="preserve"> PAGEREF _Toc14241 </w:instrText>
          </w:r>
          <w:r>
            <w:fldChar w:fldCharType="separate"/>
          </w:r>
          <w:r>
            <w:t>19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_Toc26930 </w:instrText>
          </w:r>
          <w:r>
            <w:rPr>
              <w:lang w:val="en-US" w:eastAsia="zh-CN"/>
            </w:rPr>
            <w:fldChar w:fldCharType="separate"/>
          </w:r>
          <w:r>
            <w:rPr>
              <w:rFonts w:ascii="Times New Roman" w:hAnsi="Times New Roman" w:eastAsia="宋体"/>
              <w:lang w:val="en-US" w:eastAsia="zh-CN"/>
            </w:rPr>
            <w:t>4.3 启动条件</w:t>
          </w:r>
          <w:r>
            <w:tab/>
          </w:r>
          <w:r>
            <w:fldChar w:fldCharType="begin"/>
          </w:r>
          <w:r>
            <w:instrText xml:space="preserve"> PAGEREF _Toc26930 </w:instrText>
          </w:r>
          <w:r>
            <w:fldChar w:fldCharType="separate"/>
          </w:r>
          <w:r>
            <w:t>19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_Toc6098 </w:instrText>
          </w:r>
          <w:r>
            <w:rPr>
              <w:lang w:val="en-US" w:eastAsia="zh-CN"/>
            </w:rPr>
            <w:fldChar w:fldCharType="separate"/>
          </w:r>
          <w:r>
            <w:rPr>
              <w:rFonts w:ascii="Times New Roman" w:hAnsi="Times New Roman" w:eastAsia="宋体"/>
              <w:lang w:val="en-US" w:eastAsia="zh-CN"/>
            </w:rPr>
            <w:t>4.4 信息报告与处置</w:t>
          </w:r>
          <w:r>
            <w:tab/>
          </w:r>
          <w:r>
            <w:fldChar w:fldCharType="begin"/>
          </w:r>
          <w:r>
            <w:instrText xml:space="preserve"> PAGEREF _Toc6098 </w:instrText>
          </w:r>
          <w:r>
            <w:fldChar w:fldCharType="separate"/>
          </w:r>
          <w:r>
            <w:t>15</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_Toc6570 </w:instrText>
          </w:r>
          <w:r>
            <w:rPr>
              <w:lang w:val="en-US" w:eastAsia="zh-CN"/>
            </w:rPr>
            <w:fldChar w:fldCharType="separate"/>
          </w:r>
          <w:r>
            <w:rPr>
              <w:rFonts w:ascii="Times New Roman" w:hAnsi="Times New Roman" w:eastAsia="宋体"/>
              <w:lang w:val="en-US" w:eastAsia="zh-CN"/>
            </w:rPr>
            <w:t xml:space="preserve">4.4.1 </w:t>
          </w:r>
          <w:r>
            <w:rPr>
              <w:rFonts w:hint="eastAsia" w:ascii="Times New Roman" w:hAnsi="Times New Roman" w:eastAsia="宋体"/>
              <w:lang w:val="en-US" w:eastAsia="zh-CN"/>
            </w:rPr>
            <w:t>信息报送方式、时限报送方式：</w:t>
          </w:r>
          <w:r>
            <w:tab/>
          </w:r>
          <w:r>
            <w:fldChar w:fldCharType="begin"/>
          </w:r>
          <w:r>
            <w:instrText xml:space="preserve"> PAGEREF _Toc6570 </w:instrText>
          </w:r>
          <w:r>
            <w:fldChar w:fldCharType="separate"/>
          </w:r>
          <w:r>
            <w:t>15</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_Toc9192 </w:instrText>
          </w:r>
          <w:r>
            <w:rPr>
              <w:lang w:val="en-US" w:eastAsia="zh-CN"/>
            </w:rPr>
            <w:fldChar w:fldCharType="separate"/>
          </w:r>
          <w:r>
            <w:rPr>
              <w:rFonts w:hint="default" w:ascii="Times New Roman" w:hAnsi="Times New Roman" w:eastAsia="宋体"/>
              <w:lang w:val="en-US" w:eastAsia="zh-CN"/>
            </w:rPr>
            <w:t xml:space="preserve">4.4.2 </w:t>
          </w:r>
          <w:r>
            <w:rPr>
              <w:rFonts w:hint="eastAsia" w:ascii="Times New Roman" w:hAnsi="Times New Roman" w:eastAsia="宋体"/>
              <w:lang w:val="en-US" w:eastAsia="zh-CN"/>
            </w:rPr>
            <w:t>内部报告</w:t>
          </w:r>
          <w:r>
            <w:tab/>
          </w:r>
          <w:r>
            <w:fldChar w:fldCharType="begin"/>
          </w:r>
          <w:r>
            <w:instrText xml:space="preserve"> PAGEREF _Toc9192 </w:instrText>
          </w:r>
          <w:r>
            <w:fldChar w:fldCharType="separate"/>
          </w:r>
          <w:r>
            <w:t>15</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_Toc27411 </w:instrText>
          </w:r>
          <w:r>
            <w:rPr>
              <w:lang w:val="en-US" w:eastAsia="zh-CN"/>
            </w:rPr>
            <w:fldChar w:fldCharType="separate"/>
          </w:r>
          <w:r>
            <w:rPr>
              <w:rFonts w:ascii="Times New Roman" w:hAnsi="Times New Roman" w:eastAsia="宋体"/>
              <w:lang w:val="en-US" w:eastAsia="zh-CN"/>
            </w:rPr>
            <w:t>4.4.3 信息上报</w:t>
          </w:r>
          <w:r>
            <w:tab/>
          </w:r>
          <w:r>
            <w:fldChar w:fldCharType="begin"/>
          </w:r>
          <w:r>
            <w:instrText xml:space="preserve"> PAGEREF _Toc27411 </w:instrText>
          </w:r>
          <w:r>
            <w:fldChar w:fldCharType="separate"/>
          </w:r>
          <w:r>
            <w:t>16</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_Toc25682 </w:instrText>
          </w:r>
          <w:r>
            <w:rPr>
              <w:lang w:val="en-US" w:eastAsia="zh-CN"/>
            </w:rPr>
            <w:fldChar w:fldCharType="separate"/>
          </w:r>
          <w:r>
            <w:rPr>
              <w:rFonts w:hint="default" w:ascii="Times New Roman" w:hAnsi="Times New Roman" w:eastAsia="宋体"/>
              <w:lang w:val="en-US" w:eastAsia="zh-CN"/>
            </w:rPr>
            <w:t xml:space="preserve">4.4.4 </w:t>
          </w:r>
          <w:r>
            <w:rPr>
              <w:rFonts w:hint="eastAsia" w:ascii="Times New Roman" w:hAnsi="Times New Roman" w:eastAsia="宋体"/>
              <w:lang w:val="en-US" w:eastAsia="zh-CN"/>
            </w:rPr>
            <w:t>信息通报</w:t>
          </w:r>
          <w:r>
            <w:tab/>
          </w:r>
          <w:r>
            <w:fldChar w:fldCharType="begin"/>
          </w:r>
          <w:r>
            <w:instrText xml:space="preserve"> PAGEREF _Toc25682 </w:instrText>
          </w:r>
          <w:r>
            <w:fldChar w:fldCharType="separate"/>
          </w:r>
          <w:r>
            <w:t>16</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_Toc19205 </w:instrText>
          </w:r>
          <w:r>
            <w:rPr>
              <w:lang w:val="en-US" w:eastAsia="zh-CN"/>
            </w:rPr>
            <w:fldChar w:fldCharType="separate"/>
          </w:r>
          <w:r>
            <w:rPr>
              <w:rFonts w:hint="default" w:ascii="Times New Roman" w:hAnsi="Times New Roman" w:eastAsia="宋体"/>
              <w:lang w:val="en-US" w:eastAsia="zh-CN"/>
            </w:rPr>
            <w:t xml:space="preserve">4.4.5 </w:t>
          </w:r>
          <w:r>
            <w:rPr>
              <w:rFonts w:hint="eastAsia" w:ascii="Times New Roman" w:hAnsi="Times New Roman" w:eastAsia="宋体"/>
              <w:lang w:val="en-US" w:eastAsia="zh-CN"/>
            </w:rPr>
            <w:t>信息报送内容</w:t>
          </w:r>
          <w:r>
            <w:tab/>
          </w:r>
          <w:r>
            <w:fldChar w:fldCharType="begin"/>
          </w:r>
          <w:r>
            <w:instrText xml:space="preserve"> PAGEREF _Toc19205 </w:instrText>
          </w:r>
          <w:r>
            <w:fldChar w:fldCharType="separate"/>
          </w:r>
          <w:r>
            <w:t>17</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_Toc9099 </w:instrText>
          </w:r>
          <w:r>
            <w:rPr>
              <w:lang w:val="en-US" w:eastAsia="zh-CN"/>
            </w:rPr>
            <w:fldChar w:fldCharType="separate"/>
          </w:r>
          <w:r>
            <w:rPr>
              <w:rFonts w:hint="default" w:ascii="Times New Roman" w:hAnsi="Times New Roman" w:eastAsia="宋体"/>
              <w:lang w:val="en-US" w:eastAsia="zh-CN"/>
            </w:rPr>
            <w:t xml:space="preserve">4.5 </w:t>
          </w:r>
          <w:r>
            <w:rPr>
              <w:rFonts w:ascii="Times New Roman" w:hAnsi="Times New Roman" w:eastAsia="宋体"/>
              <w:lang w:val="en-US" w:eastAsia="zh-CN"/>
            </w:rPr>
            <w:t>应急准备</w:t>
          </w:r>
          <w:r>
            <w:tab/>
          </w:r>
          <w:r>
            <w:fldChar w:fldCharType="begin"/>
          </w:r>
          <w:r>
            <w:instrText xml:space="preserve"> PAGEREF _Toc9099 </w:instrText>
          </w:r>
          <w:r>
            <w:fldChar w:fldCharType="separate"/>
          </w:r>
          <w:r>
            <w:t>20</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_Toc10315 </w:instrText>
          </w:r>
          <w:r>
            <w:rPr>
              <w:lang w:val="en-US" w:eastAsia="zh-CN"/>
            </w:rPr>
            <w:fldChar w:fldCharType="separate"/>
          </w:r>
          <w:r>
            <w:rPr>
              <w:rFonts w:hint="default" w:ascii="Times New Roman" w:hAnsi="Times New Roman" w:eastAsia="宋体"/>
              <w:lang w:val="en-US" w:eastAsia="zh-CN"/>
            </w:rPr>
            <w:t xml:space="preserve">4.6 </w:t>
          </w:r>
          <w:r>
            <w:rPr>
              <w:rFonts w:hint="eastAsia" w:ascii="Times New Roman" w:hAnsi="Times New Roman" w:eastAsia="宋体"/>
              <w:lang w:val="en-US" w:eastAsia="zh-CN"/>
            </w:rPr>
            <w:t>现场处置</w:t>
          </w:r>
          <w:r>
            <w:tab/>
          </w:r>
          <w:r>
            <w:fldChar w:fldCharType="begin"/>
          </w:r>
          <w:r>
            <w:instrText xml:space="preserve"> PAGEREF _Toc10315 </w:instrText>
          </w:r>
          <w:r>
            <w:fldChar w:fldCharType="separate"/>
          </w:r>
          <w:r>
            <w:t>20</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_Toc4739 </w:instrText>
          </w:r>
          <w:r>
            <w:rPr>
              <w:lang w:val="en-US" w:eastAsia="zh-CN"/>
            </w:rPr>
            <w:fldChar w:fldCharType="separate"/>
          </w:r>
          <w:r>
            <w:rPr>
              <w:rFonts w:ascii="Times New Roman" w:hAnsi="Times New Roman" w:eastAsia="宋体"/>
              <w:highlight w:val="none"/>
              <w:lang w:val="en-US" w:eastAsia="zh-CN"/>
            </w:rPr>
            <w:t xml:space="preserve">4.6.1 </w:t>
          </w:r>
          <w:r>
            <w:rPr>
              <w:rFonts w:hint="eastAsia" w:ascii="Times New Roman" w:hAnsi="Times New Roman" w:eastAsia="宋体"/>
              <w:highlight w:val="none"/>
              <w:lang w:val="en-US" w:eastAsia="zh-CN"/>
            </w:rPr>
            <w:t>化学品泄漏处置措施</w:t>
          </w:r>
          <w:r>
            <w:tab/>
          </w:r>
          <w:r>
            <w:fldChar w:fldCharType="begin"/>
          </w:r>
          <w:r>
            <w:instrText xml:space="preserve"> PAGEREF _Toc4739 </w:instrText>
          </w:r>
          <w:r>
            <w:fldChar w:fldCharType="separate"/>
          </w:r>
          <w:r>
            <w:t>20</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_Toc16415 </w:instrText>
          </w:r>
          <w:r>
            <w:rPr>
              <w:lang w:val="en-US" w:eastAsia="zh-CN"/>
            </w:rPr>
            <w:fldChar w:fldCharType="separate"/>
          </w:r>
          <w:r>
            <w:rPr>
              <w:rFonts w:ascii="Times New Roman" w:hAnsi="Times New Roman" w:eastAsia="宋体"/>
              <w:lang w:val="en-US" w:eastAsia="zh-CN"/>
            </w:rPr>
            <w:t>4.6.2 危废泄漏事故紧急现场处置</w:t>
          </w:r>
          <w:r>
            <w:tab/>
          </w:r>
          <w:r>
            <w:fldChar w:fldCharType="begin"/>
          </w:r>
          <w:r>
            <w:instrText xml:space="preserve"> PAGEREF _Toc16415 </w:instrText>
          </w:r>
          <w:r>
            <w:fldChar w:fldCharType="separate"/>
          </w:r>
          <w:r>
            <w:t>21</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_Toc12659 </w:instrText>
          </w:r>
          <w:r>
            <w:rPr>
              <w:lang w:val="en-US" w:eastAsia="zh-CN"/>
            </w:rPr>
            <w:fldChar w:fldCharType="separate"/>
          </w:r>
          <w:r>
            <w:rPr>
              <w:rFonts w:hint="default" w:ascii="Times New Roman" w:hAnsi="Times New Roman" w:eastAsia="宋体"/>
              <w:lang w:val="en-US" w:eastAsia="zh-CN"/>
            </w:rPr>
            <w:t xml:space="preserve">4.6.3 </w:t>
          </w:r>
          <w:r>
            <w:rPr>
              <w:rFonts w:hint="eastAsia" w:ascii="Times New Roman" w:hAnsi="Times New Roman" w:eastAsia="宋体"/>
              <w:lang w:val="en-US" w:eastAsia="zh-CN"/>
            </w:rPr>
            <w:t>废水超标排放环境事件现场处置</w:t>
          </w:r>
          <w:r>
            <w:tab/>
          </w:r>
          <w:r>
            <w:fldChar w:fldCharType="begin"/>
          </w:r>
          <w:r>
            <w:instrText xml:space="preserve"> PAGEREF _Toc12659 </w:instrText>
          </w:r>
          <w:r>
            <w:fldChar w:fldCharType="separate"/>
          </w:r>
          <w:r>
            <w:t>21</w:t>
          </w:r>
          <w:r>
            <w:fldChar w:fldCharType="end"/>
          </w:r>
          <w:r>
            <w:rPr>
              <w:lang w:val="en-US" w:eastAsia="zh-CN"/>
            </w:rPr>
            <w:fldChar w:fldCharType="end"/>
          </w:r>
        </w:p>
        <w:p>
          <w:pPr>
            <w:pStyle w:val="6"/>
            <w:tabs>
              <w:tab w:val="right" w:leader="dot" w:pos="9355"/>
            </w:tabs>
            <w:ind w:left="0" w:leftChars="0" w:firstLine="0" w:firstLineChars="0"/>
          </w:pPr>
          <w:r>
            <w:rPr>
              <w:lang w:val="en-US" w:eastAsia="zh-CN"/>
            </w:rPr>
            <w:fldChar w:fldCharType="begin"/>
          </w:r>
          <w:r>
            <w:rPr>
              <w:lang w:val="en-US" w:eastAsia="zh-CN"/>
            </w:rPr>
            <w:instrText xml:space="preserve"> HYPERLINK \l _Toc29232 </w:instrText>
          </w:r>
          <w:r>
            <w:rPr>
              <w:lang w:val="en-US" w:eastAsia="zh-CN"/>
            </w:rPr>
            <w:fldChar w:fldCharType="separate"/>
          </w:r>
          <w:r>
            <w:rPr>
              <w:rFonts w:ascii="Times New Roman" w:hAnsi="Times New Roman" w:eastAsia="宋体"/>
              <w:lang w:val="en-US" w:eastAsia="zh-CN"/>
            </w:rPr>
            <w:t>4.6.4 消防废水收集处置</w:t>
          </w:r>
          <w:r>
            <w:tab/>
          </w:r>
          <w:r>
            <w:fldChar w:fldCharType="begin"/>
          </w:r>
          <w:r>
            <w:instrText xml:space="preserve"> PAGEREF _Toc29232 </w:instrText>
          </w:r>
          <w:r>
            <w:fldChar w:fldCharType="separate"/>
          </w:r>
          <w:r>
            <w:t>23</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_Toc10298 </w:instrText>
          </w:r>
          <w:r>
            <w:rPr>
              <w:lang w:val="en-US" w:eastAsia="zh-CN"/>
            </w:rPr>
            <w:fldChar w:fldCharType="separate"/>
          </w:r>
          <w:r>
            <w:rPr>
              <w:rFonts w:ascii="Times New Roman" w:hAnsi="Times New Roman" w:eastAsia="宋体"/>
              <w:lang w:val="en-US" w:eastAsia="zh-CN"/>
            </w:rPr>
            <w:t>4.7 应急监测</w:t>
          </w:r>
          <w:r>
            <w:tab/>
          </w:r>
          <w:r>
            <w:fldChar w:fldCharType="begin"/>
          </w:r>
          <w:r>
            <w:instrText xml:space="preserve"> PAGEREF _Toc10298 </w:instrText>
          </w:r>
          <w:r>
            <w:fldChar w:fldCharType="separate"/>
          </w:r>
          <w:r>
            <w:t>23</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_Toc14861 </w:instrText>
          </w:r>
          <w:r>
            <w:rPr>
              <w:lang w:val="en-US" w:eastAsia="zh-CN"/>
            </w:rPr>
            <w:fldChar w:fldCharType="separate"/>
          </w:r>
          <w:r>
            <w:rPr>
              <w:lang w:val="en-US" w:eastAsia="zh-CN"/>
            </w:rPr>
            <w:t>5 安全防护</w:t>
          </w:r>
          <w:r>
            <w:tab/>
          </w:r>
          <w:r>
            <w:fldChar w:fldCharType="begin"/>
          </w:r>
          <w:r>
            <w:instrText xml:space="preserve"> PAGEREF _Toc14861 </w:instrText>
          </w:r>
          <w:r>
            <w:fldChar w:fldCharType="separate"/>
          </w:r>
          <w:r>
            <w:t>24</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_Toc21168 </w:instrText>
          </w:r>
          <w:r>
            <w:rPr>
              <w:lang w:val="en-US" w:eastAsia="zh-CN"/>
            </w:rPr>
            <w:fldChar w:fldCharType="separate"/>
          </w:r>
          <w:r>
            <w:rPr>
              <w:lang w:val="en-US" w:eastAsia="zh-CN"/>
            </w:rPr>
            <w:t>6 次生灾害的防范</w:t>
          </w:r>
          <w:r>
            <w:tab/>
          </w:r>
          <w:r>
            <w:fldChar w:fldCharType="begin"/>
          </w:r>
          <w:r>
            <w:instrText xml:space="preserve"> PAGEREF _Toc21168 </w:instrText>
          </w:r>
          <w:r>
            <w:fldChar w:fldCharType="separate"/>
          </w:r>
          <w:r>
            <w:t>25</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_Toc8356 </w:instrText>
          </w:r>
          <w:r>
            <w:rPr>
              <w:lang w:val="en-US" w:eastAsia="zh-CN"/>
            </w:rPr>
            <w:fldChar w:fldCharType="separate"/>
          </w:r>
          <w:r>
            <w:rPr>
              <w:lang w:val="en-US" w:eastAsia="zh-CN"/>
            </w:rPr>
            <w:t>7 应急状态解除</w:t>
          </w:r>
          <w:r>
            <w:tab/>
          </w:r>
          <w:r>
            <w:fldChar w:fldCharType="begin"/>
          </w:r>
          <w:r>
            <w:instrText xml:space="preserve"> PAGEREF _Toc8356 </w:instrText>
          </w:r>
          <w:r>
            <w:fldChar w:fldCharType="separate"/>
          </w:r>
          <w:r>
            <w:t>26</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_Toc10393 </w:instrText>
          </w:r>
          <w:r>
            <w:rPr>
              <w:lang w:val="en-US" w:eastAsia="zh-CN"/>
            </w:rPr>
            <w:fldChar w:fldCharType="separate"/>
          </w:r>
          <w:r>
            <w:rPr>
              <w:rFonts w:hint="default"/>
              <w:lang w:val="en-US" w:eastAsia="zh-CN"/>
            </w:rPr>
            <w:t xml:space="preserve">7.1 </w:t>
          </w:r>
          <w:r>
            <w:rPr>
              <w:rFonts w:hint="eastAsia"/>
              <w:lang w:val="en-US" w:eastAsia="zh-CN"/>
            </w:rPr>
            <w:t>应急终止条件</w:t>
          </w:r>
          <w:r>
            <w:tab/>
          </w:r>
          <w:r>
            <w:fldChar w:fldCharType="begin"/>
          </w:r>
          <w:r>
            <w:instrText xml:space="preserve"> PAGEREF _Toc10393 </w:instrText>
          </w:r>
          <w:r>
            <w:fldChar w:fldCharType="separate"/>
          </w:r>
          <w:r>
            <w:t>26</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_Toc20215 </w:instrText>
          </w:r>
          <w:r>
            <w:rPr>
              <w:lang w:val="en-US" w:eastAsia="zh-CN"/>
            </w:rPr>
            <w:fldChar w:fldCharType="separate"/>
          </w:r>
          <w:r>
            <w:rPr>
              <w:rFonts w:hint="default"/>
              <w:lang w:val="en-US" w:eastAsia="zh-CN"/>
            </w:rPr>
            <w:t xml:space="preserve">7.2 </w:t>
          </w:r>
          <w:r>
            <w:rPr>
              <w:rFonts w:hint="eastAsia"/>
              <w:lang w:val="en-US" w:eastAsia="zh-CN"/>
            </w:rPr>
            <w:t>应急终止程序</w:t>
          </w:r>
          <w:r>
            <w:tab/>
          </w:r>
          <w:r>
            <w:fldChar w:fldCharType="begin"/>
          </w:r>
          <w:r>
            <w:instrText xml:space="preserve"> PAGEREF _Toc20215 </w:instrText>
          </w:r>
          <w:r>
            <w:fldChar w:fldCharType="separate"/>
          </w:r>
          <w:r>
            <w:t>26</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_Toc9753 </w:instrText>
          </w:r>
          <w:r>
            <w:rPr>
              <w:lang w:val="en-US" w:eastAsia="zh-CN"/>
            </w:rPr>
            <w:fldChar w:fldCharType="separate"/>
          </w:r>
          <w:r>
            <w:rPr>
              <w:lang w:val="en-US" w:eastAsia="zh-CN"/>
            </w:rPr>
            <w:t>8 善后处置</w:t>
          </w:r>
          <w:r>
            <w:tab/>
          </w:r>
          <w:r>
            <w:fldChar w:fldCharType="begin"/>
          </w:r>
          <w:r>
            <w:instrText xml:space="preserve"> PAGEREF _Toc9753 </w:instrText>
          </w:r>
          <w:r>
            <w:fldChar w:fldCharType="separate"/>
          </w:r>
          <w:r>
            <w:t>27</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_Toc29490 </w:instrText>
          </w:r>
          <w:r>
            <w:rPr>
              <w:lang w:val="en-US" w:eastAsia="zh-CN"/>
            </w:rPr>
            <w:fldChar w:fldCharType="separate"/>
          </w:r>
          <w:r>
            <w:rPr>
              <w:rFonts w:hint="default"/>
              <w:lang w:val="en-US" w:eastAsia="zh-CN"/>
            </w:rPr>
            <w:t xml:space="preserve">8.1 </w:t>
          </w:r>
          <w:r>
            <w:rPr>
              <w:rFonts w:hint="eastAsia"/>
              <w:lang w:val="en-US" w:eastAsia="zh-CN"/>
            </w:rPr>
            <w:t>善后处理和回顾评价</w:t>
          </w:r>
          <w:r>
            <w:tab/>
          </w:r>
          <w:r>
            <w:fldChar w:fldCharType="begin"/>
          </w:r>
          <w:r>
            <w:instrText xml:space="preserve"> PAGEREF _Toc29490 </w:instrText>
          </w:r>
          <w:r>
            <w:fldChar w:fldCharType="separate"/>
          </w:r>
          <w:r>
            <w:t>27</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_Toc16599 </w:instrText>
          </w:r>
          <w:r>
            <w:rPr>
              <w:lang w:val="en-US" w:eastAsia="zh-CN"/>
            </w:rPr>
            <w:fldChar w:fldCharType="separate"/>
          </w:r>
          <w:r>
            <w:rPr>
              <w:rFonts w:hint="default"/>
              <w:lang w:val="en-US" w:eastAsia="zh-CN"/>
            </w:rPr>
            <w:t xml:space="preserve">8.2 </w:t>
          </w:r>
          <w:r>
            <w:rPr>
              <w:rFonts w:hint="eastAsia"/>
              <w:lang w:val="en-US" w:eastAsia="zh-CN"/>
            </w:rPr>
            <w:t>突发环境事件调查</w:t>
          </w:r>
          <w:r>
            <w:tab/>
          </w:r>
          <w:r>
            <w:fldChar w:fldCharType="begin"/>
          </w:r>
          <w:r>
            <w:instrText xml:space="preserve"> PAGEREF _Toc16599 </w:instrText>
          </w:r>
          <w:r>
            <w:fldChar w:fldCharType="separate"/>
          </w:r>
          <w:r>
            <w:t>27</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_Toc29644 </w:instrText>
          </w:r>
          <w:r>
            <w:rPr>
              <w:lang w:val="en-US" w:eastAsia="zh-CN"/>
            </w:rPr>
            <w:fldChar w:fldCharType="separate"/>
          </w:r>
          <w:r>
            <w:rPr>
              <w:rFonts w:hint="default"/>
              <w:lang w:val="en-US" w:eastAsia="zh-CN"/>
            </w:rPr>
            <w:t xml:space="preserve">8.3 </w:t>
          </w:r>
          <w:r>
            <w:rPr>
              <w:rFonts w:hint="eastAsia"/>
              <w:lang w:val="en-US" w:eastAsia="zh-CN"/>
            </w:rPr>
            <w:t>长期环境影响的评估</w:t>
          </w:r>
          <w:r>
            <w:tab/>
          </w:r>
          <w:r>
            <w:fldChar w:fldCharType="begin"/>
          </w:r>
          <w:r>
            <w:instrText xml:space="preserve"> PAGEREF _Toc29644 </w:instrText>
          </w:r>
          <w:r>
            <w:fldChar w:fldCharType="separate"/>
          </w:r>
          <w:r>
            <w:t>27</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_Toc5939 </w:instrText>
          </w:r>
          <w:r>
            <w:rPr>
              <w:lang w:val="en-US" w:eastAsia="zh-CN"/>
            </w:rPr>
            <w:fldChar w:fldCharType="separate"/>
          </w:r>
          <w:r>
            <w:rPr>
              <w:lang w:val="en-US" w:eastAsia="zh-CN"/>
            </w:rPr>
            <w:t>8.4 善后处置恢复重建</w:t>
          </w:r>
          <w:r>
            <w:tab/>
          </w:r>
          <w:r>
            <w:fldChar w:fldCharType="begin"/>
          </w:r>
          <w:r>
            <w:instrText xml:space="preserve"> PAGEREF _Toc5939 </w:instrText>
          </w:r>
          <w:r>
            <w:fldChar w:fldCharType="separate"/>
          </w:r>
          <w:r>
            <w:t>28</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_Toc2138 </w:instrText>
          </w:r>
          <w:r>
            <w:rPr>
              <w:lang w:val="en-US" w:eastAsia="zh-CN"/>
            </w:rPr>
            <w:fldChar w:fldCharType="separate"/>
          </w:r>
          <w:r>
            <w:rPr>
              <w:lang w:val="en-US" w:eastAsia="zh-CN"/>
            </w:rPr>
            <w:t>9 应急保障</w:t>
          </w:r>
          <w:r>
            <w:tab/>
          </w:r>
          <w:r>
            <w:fldChar w:fldCharType="begin"/>
          </w:r>
          <w:r>
            <w:instrText xml:space="preserve"> PAGEREF _Toc2138 </w:instrText>
          </w:r>
          <w:r>
            <w:fldChar w:fldCharType="separate"/>
          </w:r>
          <w:r>
            <w:t>29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_Toc12863 </w:instrText>
          </w:r>
          <w:r>
            <w:rPr>
              <w:lang w:val="en-US" w:eastAsia="zh-CN"/>
            </w:rPr>
            <w:fldChar w:fldCharType="separate"/>
          </w:r>
          <w:r>
            <w:rPr>
              <w:rFonts w:hint="default"/>
              <w:lang w:val="en-US" w:eastAsia="zh-CN"/>
            </w:rPr>
            <w:t xml:space="preserve">9.1 </w:t>
          </w:r>
          <w:r>
            <w:rPr>
              <w:rFonts w:hint="eastAsia"/>
              <w:lang w:val="en-US" w:eastAsia="zh-CN"/>
            </w:rPr>
            <w:t>应急保障计划</w:t>
          </w:r>
          <w:r>
            <w:tab/>
          </w:r>
          <w:r>
            <w:fldChar w:fldCharType="begin"/>
          </w:r>
          <w:r>
            <w:instrText xml:space="preserve"> PAGEREF _Toc12863 </w:instrText>
          </w:r>
          <w:r>
            <w:fldChar w:fldCharType="separate"/>
          </w:r>
          <w:r>
            <w:t>29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_Toc20020 </w:instrText>
          </w:r>
          <w:r>
            <w:rPr>
              <w:lang w:val="en-US" w:eastAsia="zh-CN"/>
            </w:rPr>
            <w:fldChar w:fldCharType="separate"/>
          </w:r>
          <w:r>
            <w:rPr>
              <w:rFonts w:hint="default"/>
              <w:lang w:val="en-US" w:eastAsia="zh-CN"/>
            </w:rPr>
            <w:t xml:space="preserve">9.2 </w:t>
          </w:r>
          <w:r>
            <w:rPr>
              <w:rFonts w:hint="eastAsia"/>
              <w:lang w:val="en-US" w:eastAsia="zh-CN"/>
            </w:rPr>
            <w:t>应急资源</w:t>
          </w:r>
          <w:r>
            <w:tab/>
          </w:r>
          <w:r>
            <w:fldChar w:fldCharType="begin"/>
          </w:r>
          <w:r>
            <w:instrText xml:space="preserve"> PAGEREF _Toc20020 </w:instrText>
          </w:r>
          <w:r>
            <w:fldChar w:fldCharType="separate"/>
          </w:r>
          <w:r>
            <w:t>29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_Toc14421 </w:instrText>
          </w:r>
          <w:r>
            <w:rPr>
              <w:lang w:val="en-US" w:eastAsia="zh-CN"/>
            </w:rPr>
            <w:fldChar w:fldCharType="separate"/>
          </w:r>
          <w:r>
            <w:rPr>
              <w:rFonts w:hint="default"/>
              <w:lang w:val="en-US" w:eastAsia="zh-CN"/>
            </w:rPr>
            <w:t xml:space="preserve">9.3 </w:t>
          </w:r>
          <w:r>
            <w:rPr>
              <w:rFonts w:hint="eastAsia"/>
              <w:lang w:val="en-US" w:eastAsia="zh-CN"/>
            </w:rPr>
            <w:t>应急物资装备保障</w:t>
          </w:r>
          <w:r>
            <w:tab/>
          </w:r>
          <w:r>
            <w:fldChar w:fldCharType="begin"/>
          </w:r>
          <w:r>
            <w:instrText xml:space="preserve"> PAGEREF _Toc14421 </w:instrText>
          </w:r>
          <w:r>
            <w:fldChar w:fldCharType="separate"/>
          </w:r>
          <w:r>
            <w:t>29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_Toc24360 </w:instrText>
          </w:r>
          <w:r>
            <w:rPr>
              <w:lang w:val="en-US" w:eastAsia="zh-CN"/>
            </w:rPr>
            <w:fldChar w:fldCharType="separate"/>
          </w:r>
          <w:r>
            <w:rPr>
              <w:rFonts w:hint="default"/>
              <w:lang w:val="en-US" w:eastAsia="zh-CN"/>
            </w:rPr>
            <w:t xml:space="preserve">9.4 </w:t>
          </w:r>
          <w:r>
            <w:rPr>
              <w:rFonts w:hint="eastAsia"/>
              <w:lang w:val="en-US" w:eastAsia="zh-CN"/>
            </w:rPr>
            <w:t>应急通讯</w:t>
          </w:r>
          <w:r>
            <w:tab/>
          </w:r>
          <w:r>
            <w:fldChar w:fldCharType="begin"/>
          </w:r>
          <w:r>
            <w:instrText xml:space="preserve"> PAGEREF _Toc24360 </w:instrText>
          </w:r>
          <w:r>
            <w:fldChar w:fldCharType="separate"/>
          </w:r>
          <w:r>
            <w:t>29</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_Toc7548 </w:instrText>
          </w:r>
          <w:r>
            <w:rPr>
              <w:lang w:val="en-US" w:eastAsia="zh-CN"/>
            </w:rPr>
            <w:fldChar w:fldCharType="separate"/>
          </w:r>
          <w:r>
            <w:rPr>
              <w:rFonts w:hint="default"/>
              <w:lang w:val="en-US" w:eastAsia="zh-CN"/>
            </w:rPr>
            <w:t xml:space="preserve">9.5 </w:t>
          </w:r>
          <w:r>
            <w:rPr>
              <w:rFonts w:hint="eastAsia"/>
              <w:lang w:val="en-US" w:eastAsia="zh-CN"/>
            </w:rPr>
            <w:t>经费保障</w:t>
          </w:r>
          <w:r>
            <w:tab/>
          </w:r>
          <w:r>
            <w:fldChar w:fldCharType="begin"/>
          </w:r>
          <w:r>
            <w:instrText xml:space="preserve"> PAGEREF _Toc7548 </w:instrText>
          </w:r>
          <w:r>
            <w:fldChar w:fldCharType="separate"/>
          </w:r>
          <w:r>
            <w:t>29</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_Toc25286 </w:instrText>
          </w:r>
          <w:r>
            <w:rPr>
              <w:lang w:val="en-US" w:eastAsia="zh-CN"/>
            </w:rPr>
            <w:fldChar w:fldCharType="separate"/>
          </w:r>
          <w:r>
            <w:rPr>
              <w:lang w:val="en-US" w:eastAsia="zh-CN"/>
            </w:rPr>
            <w:t>10 预案管理</w:t>
          </w:r>
          <w:r>
            <w:tab/>
          </w:r>
          <w:r>
            <w:fldChar w:fldCharType="begin"/>
          </w:r>
          <w:r>
            <w:instrText xml:space="preserve"> PAGEREF _Toc25286 </w:instrText>
          </w:r>
          <w:r>
            <w:fldChar w:fldCharType="separate"/>
          </w:r>
          <w:r>
            <w:t>31</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_Toc2057 </w:instrText>
          </w:r>
          <w:r>
            <w:rPr>
              <w:lang w:val="en-US" w:eastAsia="zh-CN"/>
            </w:rPr>
            <w:fldChar w:fldCharType="separate"/>
          </w:r>
          <w:r>
            <w:rPr>
              <w:rFonts w:hint="default"/>
              <w:lang w:val="en-US" w:eastAsia="zh-CN"/>
            </w:rPr>
            <w:t xml:space="preserve">10.1 </w:t>
          </w:r>
          <w:r>
            <w:rPr>
              <w:rFonts w:hint="eastAsia"/>
              <w:lang w:val="en-US" w:eastAsia="zh-CN"/>
            </w:rPr>
            <w:t>预案培训</w:t>
          </w:r>
          <w:r>
            <w:tab/>
          </w:r>
          <w:r>
            <w:fldChar w:fldCharType="begin"/>
          </w:r>
          <w:r>
            <w:instrText xml:space="preserve"> PAGEREF _Toc2057 </w:instrText>
          </w:r>
          <w:r>
            <w:fldChar w:fldCharType="separate"/>
          </w:r>
          <w:r>
            <w:t>31</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_Toc5900 </w:instrText>
          </w:r>
          <w:r>
            <w:rPr>
              <w:lang w:val="en-US" w:eastAsia="zh-CN"/>
            </w:rPr>
            <w:fldChar w:fldCharType="separate"/>
          </w:r>
          <w:r>
            <w:rPr>
              <w:rFonts w:hint="default"/>
              <w:lang w:val="en-US" w:eastAsia="zh-CN"/>
            </w:rPr>
            <w:t xml:space="preserve">10.2 </w:t>
          </w:r>
          <w:r>
            <w:rPr>
              <w:lang w:val="en-US" w:eastAsia="zh-CN"/>
            </w:rPr>
            <w:t>预案演练</w:t>
          </w:r>
          <w:r>
            <w:tab/>
          </w:r>
          <w:r>
            <w:fldChar w:fldCharType="begin"/>
          </w:r>
          <w:r>
            <w:instrText xml:space="preserve"> PAGEREF _Toc5900 </w:instrText>
          </w:r>
          <w:r>
            <w:fldChar w:fldCharType="separate"/>
          </w:r>
          <w:r>
            <w:t>32</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_Toc4883 </w:instrText>
          </w:r>
          <w:r>
            <w:rPr>
              <w:lang w:val="en-US" w:eastAsia="zh-CN"/>
            </w:rPr>
            <w:fldChar w:fldCharType="separate"/>
          </w:r>
          <w:r>
            <w:rPr>
              <w:rFonts w:hint="default"/>
              <w:lang w:val="en-US" w:eastAsia="zh-CN"/>
            </w:rPr>
            <w:t xml:space="preserve">10.3 </w:t>
          </w:r>
          <w:r>
            <w:rPr>
              <w:rFonts w:hint="eastAsia"/>
              <w:lang w:val="en-US" w:eastAsia="zh-CN"/>
            </w:rPr>
            <w:t>预案修订</w:t>
          </w:r>
          <w:r>
            <w:tab/>
          </w:r>
          <w:r>
            <w:fldChar w:fldCharType="begin"/>
          </w:r>
          <w:r>
            <w:instrText xml:space="preserve"> PAGEREF _Toc4883 </w:instrText>
          </w:r>
          <w:r>
            <w:fldChar w:fldCharType="separate"/>
          </w:r>
          <w:r>
            <w:t>32</w:t>
          </w:r>
          <w:r>
            <w:fldChar w:fldCharType="end"/>
          </w:r>
          <w:r>
            <w:rPr>
              <w:lang w:val="en-US" w:eastAsia="zh-CN"/>
            </w:rPr>
            <w:fldChar w:fldCharType="end"/>
          </w:r>
        </w:p>
        <w:p>
          <w:pPr>
            <w:pStyle w:val="10"/>
            <w:tabs>
              <w:tab w:val="right" w:leader="dot" w:pos="9355"/>
            </w:tabs>
            <w:ind w:left="0" w:leftChars="0" w:firstLine="0" w:firstLineChars="0"/>
          </w:pPr>
          <w:r>
            <w:rPr>
              <w:lang w:val="en-US" w:eastAsia="zh-CN"/>
            </w:rPr>
            <w:fldChar w:fldCharType="begin"/>
          </w:r>
          <w:r>
            <w:rPr>
              <w:lang w:val="en-US" w:eastAsia="zh-CN"/>
            </w:rPr>
            <w:instrText xml:space="preserve"> HYPERLINK \l _Toc29564 </w:instrText>
          </w:r>
          <w:r>
            <w:rPr>
              <w:lang w:val="en-US" w:eastAsia="zh-CN"/>
            </w:rPr>
            <w:fldChar w:fldCharType="separate"/>
          </w:r>
          <w:r>
            <w:rPr>
              <w:rFonts w:hint="default"/>
              <w:lang w:val="en-US" w:eastAsia="zh-CN"/>
            </w:rPr>
            <w:t xml:space="preserve">10.4 </w:t>
          </w:r>
          <w:r>
            <w:rPr>
              <w:rFonts w:hint="eastAsia"/>
              <w:lang w:val="en-US" w:eastAsia="zh-CN"/>
            </w:rPr>
            <w:t>预案备案</w:t>
          </w:r>
          <w:r>
            <w:tab/>
          </w:r>
          <w:r>
            <w:fldChar w:fldCharType="begin"/>
          </w:r>
          <w:r>
            <w:instrText xml:space="preserve"> PAGEREF _Toc29564 </w:instrText>
          </w:r>
          <w:r>
            <w:fldChar w:fldCharType="separate"/>
          </w:r>
          <w:r>
            <w:t>32</w:t>
          </w:r>
          <w:r>
            <w:fldChar w:fldCharType="end"/>
          </w:r>
          <w:r>
            <w:rPr>
              <w:lang w:val="en-US" w:eastAsia="zh-CN"/>
            </w:rPr>
            <w:fldChar w:fldCharType="end"/>
          </w:r>
        </w:p>
        <w:p>
          <w:pPr>
            <w:pStyle w:val="9"/>
            <w:tabs>
              <w:tab w:val="right" w:leader="dot" w:pos="9355"/>
            </w:tabs>
            <w:ind w:left="0" w:leftChars="0" w:firstLine="0" w:firstLineChars="0"/>
          </w:pPr>
          <w:r>
            <w:rPr>
              <w:lang w:val="en-US" w:eastAsia="zh-CN"/>
            </w:rPr>
            <w:fldChar w:fldCharType="begin"/>
          </w:r>
          <w:r>
            <w:rPr>
              <w:lang w:val="en-US" w:eastAsia="zh-CN"/>
            </w:rPr>
            <w:instrText xml:space="preserve"> HYPERLINK \l _Toc9652 </w:instrText>
          </w:r>
          <w:r>
            <w:rPr>
              <w:lang w:val="en-US" w:eastAsia="zh-CN"/>
            </w:rPr>
            <w:fldChar w:fldCharType="separate"/>
          </w:r>
          <w:r>
            <w:rPr>
              <w:lang w:val="en-US" w:eastAsia="zh-CN"/>
            </w:rPr>
            <w:t>11 附件</w:t>
          </w:r>
          <w:r>
            <w:tab/>
          </w:r>
          <w:r>
            <w:fldChar w:fldCharType="begin"/>
          </w:r>
          <w:r>
            <w:instrText xml:space="preserve"> PAGEREF _Toc9652 </w:instrText>
          </w:r>
          <w:r>
            <w:fldChar w:fldCharType="separate"/>
          </w:r>
          <w:r>
            <w:t>34</w:t>
          </w:r>
          <w:r>
            <w:fldChar w:fldCharType="end"/>
          </w:r>
          <w:r>
            <w:rPr>
              <w:lang w:val="en-US" w:eastAsia="zh-CN"/>
            </w:rPr>
            <w:fldChar w:fldCharType="end"/>
          </w:r>
        </w:p>
        <w:p>
          <w:pPr>
            <w:pStyle w:val="7"/>
            <w:ind w:left="0" w:leftChars="0" w:firstLine="0" w:firstLineChars="0"/>
            <w:rPr>
              <w:lang w:val="en-US" w:eastAsia="zh-CN"/>
            </w:rPr>
          </w:pPr>
          <w:r>
            <w:rPr>
              <w:lang w:val="en-US" w:eastAsia="zh-CN"/>
            </w:rPr>
            <w:fldChar w:fldCharType="end"/>
          </w:r>
        </w:p>
      </w:sdtContent>
    </w:sdt>
    <w:p>
      <w:pPr>
        <w:pStyle w:val="3"/>
        <w:bidi w:val="0"/>
        <w:rPr>
          <w:lang w:val="en-US" w:eastAsia="zh-CN"/>
        </w:rPr>
        <w:sectPr>
          <w:footerReference r:id="rId9" w:type="default"/>
          <w:pgSz w:w="11906" w:h="16838"/>
          <w:pgMar w:top="1417" w:right="1134" w:bottom="1134" w:left="1417" w:header="851" w:footer="992" w:gutter="0"/>
          <w:pgBorders w:offsetFrom="page">
            <w:top w:val="none" w:sz="0" w:space="0"/>
            <w:left w:val="none" w:sz="0" w:space="0"/>
            <w:bottom w:val="none" w:sz="0" w:space="0"/>
            <w:right w:val="none" w:sz="0" w:space="0"/>
          </w:pgBorders>
          <w:pgNumType w:fmt="upperRoman" w:start="1"/>
          <w:cols w:space="0" w:num="1"/>
          <w:rtlGutter w:val="0"/>
          <w:docGrid w:type="lines" w:linePitch="332" w:charSpace="0"/>
        </w:sectPr>
      </w:pPr>
      <w:bookmarkStart w:id="0" w:name="_Toc30703"/>
    </w:p>
    <w:p>
      <w:pPr>
        <w:pStyle w:val="3"/>
        <w:bidi w:val="0"/>
      </w:pPr>
      <w:r>
        <w:rPr>
          <w:lang w:val="en-US" w:eastAsia="zh-CN"/>
        </w:rPr>
        <w:t>1 总则</w:t>
      </w:r>
      <w:bookmarkEnd w:id="0"/>
    </w:p>
    <w:p>
      <w:pPr>
        <w:pStyle w:val="4"/>
        <w:bidi w:val="0"/>
        <w:rPr>
          <w:rFonts w:ascii="Times New Roman" w:hAnsi="Times New Roman" w:eastAsia="宋体"/>
        </w:rPr>
      </w:pPr>
      <w:bookmarkStart w:id="1" w:name="_Toc9343"/>
      <w:r>
        <w:rPr>
          <w:rFonts w:hint="default" w:ascii="Times New Roman" w:hAnsi="Times New Roman" w:eastAsia="宋体"/>
          <w:lang w:val="en-US" w:eastAsia="zh-CN"/>
        </w:rPr>
        <w:t xml:space="preserve">1.1 </w:t>
      </w:r>
      <w:r>
        <w:rPr>
          <w:rFonts w:hint="eastAsia" w:ascii="Times New Roman" w:hAnsi="Times New Roman" w:eastAsia="宋体"/>
          <w:lang w:val="en-US" w:eastAsia="zh-CN"/>
        </w:rPr>
        <w:t>编制目的</w:t>
      </w:r>
      <w:bookmarkEnd w:id="1"/>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为有效预防、及时控制和消除突发环境事件的危害，规范突发环境事件的应急处置工作，加强应急设施和物资的管理，维护社会稳定，保护环境，保障公众生命健康和人民财产安全，维护沈阳市红十字会医院的声誉和社会形象，使医院在面对突发环境事件时，能以最快的速度发挥最大的效能，有序的实施救援，尽快控制事态的发展，降低事故造成的危害，减少事故造成的损失。根据国家、辽宁省的相关法律法规精神，特制定本预案。</w:t>
      </w:r>
    </w:p>
    <w:p>
      <w:pPr>
        <w:pStyle w:val="4"/>
        <w:bidi w:val="0"/>
        <w:rPr>
          <w:rFonts w:ascii="Times New Roman" w:hAnsi="Times New Roman" w:eastAsia="宋体"/>
        </w:rPr>
      </w:pPr>
      <w:bookmarkStart w:id="2" w:name="_Toc4041"/>
      <w:r>
        <w:rPr>
          <w:rFonts w:hint="default" w:ascii="Times New Roman" w:hAnsi="Times New Roman" w:eastAsia="宋体"/>
          <w:lang w:val="en-US" w:eastAsia="zh-CN"/>
        </w:rPr>
        <w:t xml:space="preserve">1.2 </w:t>
      </w:r>
      <w:r>
        <w:rPr>
          <w:rFonts w:hint="eastAsia" w:ascii="Times New Roman" w:hAnsi="Times New Roman" w:eastAsia="宋体"/>
          <w:lang w:val="en-US" w:eastAsia="zh-CN"/>
        </w:rPr>
        <w:t>编制依据</w:t>
      </w:r>
      <w:bookmarkEnd w:id="2"/>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本次预案的编制依据包括国家和地方法律法规、相关标准、指南、规范、设计的文件等。</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详细如下所述：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《中华人民共和国突发事件应对法》，</w:t>
      </w:r>
      <w:r>
        <w:rPr>
          <w:rFonts w:hint="default" w:ascii="Times New Roman" w:hAnsi="Times New Roman" w:eastAsia="宋体" w:cs="宋体"/>
          <w:color w:val="000000"/>
          <w:kern w:val="0"/>
          <w:sz w:val="24"/>
          <w:szCs w:val="24"/>
          <w:lang w:val="en-US" w:eastAsia="zh-CN" w:bidi="ar"/>
        </w:rPr>
        <w:t>2007</w:t>
      </w:r>
      <w:r>
        <w:rPr>
          <w:rFonts w:hint="eastAsia" w:ascii="Times New Roman" w:hAnsi="Times New Roman" w:eastAsia="宋体" w:cs="宋体"/>
          <w:color w:val="000000"/>
          <w:kern w:val="0"/>
          <w:sz w:val="24"/>
          <w:szCs w:val="24"/>
          <w:lang w:val="en-US" w:eastAsia="zh-CN" w:bidi="ar"/>
        </w:rPr>
        <w:t>年1</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(2) </w:t>
      </w:r>
      <w:r>
        <w:rPr>
          <w:rFonts w:hint="eastAsia" w:ascii="Times New Roman" w:hAnsi="Times New Roman" w:eastAsia="宋体" w:cs="宋体"/>
          <w:color w:val="000000"/>
          <w:kern w:val="0"/>
          <w:sz w:val="24"/>
          <w:szCs w:val="24"/>
          <w:lang w:val="en-US" w:eastAsia="zh-CN" w:bidi="ar"/>
        </w:rPr>
        <w:t>《中华人民共和国水污染防治法》，</w:t>
      </w:r>
      <w:r>
        <w:rPr>
          <w:rFonts w:hint="default" w:ascii="Times New Roman" w:hAnsi="Times New Roman" w:eastAsia="宋体" w:cs="宋体"/>
          <w:color w:val="000000"/>
          <w:kern w:val="0"/>
          <w:sz w:val="24"/>
          <w:szCs w:val="24"/>
          <w:lang w:val="en-US" w:eastAsia="zh-CN" w:bidi="ar"/>
        </w:rPr>
        <w:t>20</w:t>
      </w:r>
      <w:r>
        <w:rPr>
          <w:rFonts w:hint="eastAsia" w:ascii="Times New Roman" w:hAnsi="Times New Roman" w:eastAsia="宋体" w:cs="宋体"/>
          <w:color w:val="000000"/>
          <w:kern w:val="0"/>
          <w:sz w:val="24"/>
          <w:szCs w:val="24"/>
          <w:lang w:val="en-US" w:eastAsia="zh-CN" w:bidi="ar"/>
        </w:rPr>
        <w:t>18年1月1日；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(3) </w:t>
      </w:r>
      <w:r>
        <w:rPr>
          <w:rFonts w:hint="eastAsia" w:ascii="Times New Roman" w:hAnsi="Times New Roman" w:eastAsia="宋体" w:cs="宋体"/>
          <w:color w:val="000000"/>
          <w:kern w:val="0"/>
          <w:sz w:val="24"/>
          <w:szCs w:val="24"/>
          <w:lang w:val="en-US" w:eastAsia="zh-CN" w:bidi="ar"/>
        </w:rPr>
        <w:t>《突发环境事件信息报告方法》（环保部令第</w:t>
      </w:r>
      <w:r>
        <w:rPr>
          <w:rFonts w:hint="default" w:ascii="Times New Roman" w:hAnsi="Times New Roman" w:eastAsia="宋体" w:cs="宋体"/>
          <w:color w:val="000000"/>
          <w:kern w:val="0"/>
          <w:sz w:val="24"/>
          <w:szCs w:val="24"/>
          <w:lang w:val="en-US" w:eastAsia="zh-CN" w:bidi="ar"/>
        </w:rPr>
        <w:t>17</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宋体"/>
          <w:color w:val="000000"/>
          <w:kern w:val="0"/>
          <w:sz w:val="24"/>
          <w:szCs w:val="24"/>
          <w:lang w:val="en-US" w:eastAsia="zh-CN" w:bidi="ar"/>
        </w:rPr>
        <w:t>2011</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(4) </w:t>
      </w:r>
      <w:r>
        <w:rPr>
          <w:rFonts w:hint="eastAsia" w:ascii="Times New Roman" w:hAnsi="Times New Roman" w:eastAsia="宋体" w:cs="宋体"/>
          <w:color w:val="000000"/>
          <w:kern w:val="0"/>
          <w:sz w:val="24"/>
          <w:szCs w:val="24"/>
          <w:lang w:val="en-US" w:eastAsia="zh-CN" w:bidi="ar"/>
        </w:rPr>
        <w:t>《危险化学品安全管理条例》（国务院令第645号），</w:t>
      </w:r>
      <w:r>
        <w:rPr>
          <w:rFonts w:hint="default" w:ascii="Times New Roman" w:hAnsi="Times New Roman" w:eastAsia="宋体" w:cs="宋体"/>
          <w:color w:val="000000"/>
          <w:kern w:val="0"/>
          <w:sz w:val="24"/>
          <w:szCs w:val="24"/>
          <w:lang w:val="en-US" w:eastAsia="zh-CN" w:bidi="ar"/>
        </w:rPr>
        <w:t>201</w:t>
      </w:r>
      <w:r>
        <w:rPr>
          <w:rFonts w:hint="eastAsia" w:ascii="Times New Roman" w:hAnsi="Times New Roman" w:eastAsia="宋体" w:cs="宋体"/>
          <w:color w:val="000000"/>
          <w:kern w:val="0"/>
          <w:sz w:val="24"/>
          <w:szCs w:val="24"/>
          <w:lang w:val="en-US" w:eastAsia="zh-CN" w:bidi="ar"/>
        </w:rPr>
        <w:t>3年</w:t>
      </w:r>
      <w:r>
        <w:rPr>
          <w:rFonts w:hint="default" w:ascii="Times New Roman" w:hAnsi="Times New Roman" w:eastAsia="宋体" w:cs="宋体"/>
          <w:color w:val="000000"/>
          <w:kern w:val="0"/>
          <w:sz w:val="24"/>
          <w:szCs w:val="24"/>
          <w:lang w:val="en-US" w:eastAsia="zh-CN" w:bidi="ar"/>
        </w:rPr>
        <w:t>12</w:t>
      </w:r>
      <w:r>
        <w:rPr>
          <w:rFonts w:hint="eastAsia" w:ascii="Times New Roman" w:hAnsi="Times New Roman" w:eastAsia="宋体" w:cs="宋体"/>
          <w:color w:val="000000"/>
          <w:kern w:val="0"/>
          <w:sz w:val="24"/>
          <w:szCs w:val="24"/>
          <w:lang w:val="en-US" w:eastAsia="zh-CN" w:bidi="ar"/>
        </w:rPr>
        <w:t>月7日；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(5) </w:t>
      </w:r>
      <w:r>
        <w:rPr>
          <w:rFonts w:hint="eastAsia" w:ascii="Times New Roman" w:hAnsi="Times New Roman" w:eastAsia="宋体" w:cs="宋体"/>
          <w:color w:val="000000"/>
          <w:kern w:val="0"/>
          <w:sz w:val="24"/>
          <w:szCs w:val="24"/>
          <w:lang w:val="en-US" w:eastAsia="zh-CN" w:bidi="ar"/>
        </w:rPr>
        <w:t>《国务院关于加强环境保护重点工作的意见》，（国发</w:t>
      </w:r>
      <w:r>
        <w:rPr>
          <w:rFonts w:hint="default" w:ascii="Times New Roman" w:hAnsi="Times New Roman" w:eastAsia="宋体" w:cs="宋体"/>
          <w:color w:val="000000"/>
          <w:kern w:val="0"/>
          <w:sz w:val="24"/>
          <w:szCs w:val="24"/>
          <w:lang w:val="en-US" w:eastAsia="zh-CN" w:bidi="ar"/>
        </w:rPr>
        <w:t>[2011]35</w:t>
      </w:r>
      <w:r>
        <w:rPr>
          <w:rFonts w:hint="eastAsia" w:ascii="Times New Roman" w:hAnsi="Times New Roman" w:eastAsia="宋体" w:cs="宋体"/>
          <w:color w:val="000000"/>
          <w:kern w:val="0"/>
          <w:sz w:val="24"/>
          <w:szCs w:val="24"/>
          <w:lang w:val="en-US" w:eastAsia="zh-CN" w:bidi="ar"/>
        </w:rPr>
        <w:t>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(6) </w:t>
      </w:r>
      <w:r>
        <w:rPr>
          <w:rFonts w:hint="eastAsia" w:ascii="Times New Roman" w:hAnsi="Times New Roman" w:eastAsia="宋体" w:cs="宋体"/>
          <w:color w:val="000000"/>
          <w:kern w:val="0"/>
          <w:sz w:val="24"/>
          <w:szCs w:val="24"/>
          <w:lang w:val="en-US" w:eastAsia="zh-CN" w:bidi="ar"/>
        </w:rPr>
        <w:t>《危险化学品建设企业安全监督管理办法》（安全监管总局令第</w:t>
      </w:r>
      <w:r>
        <w:rPr>
          <w:rFonts w:hint="default" w:ascii="Times New Roman" w:hAnsi="Times New Roman" w:eastAsia="宋体" w:cs="宋体"/>
          <w:color w:val="000000"/>
          <w:kern w:val="0"/>
          <w:sz w:val="24"/>
          <w:szCs w:val="24"/>
          <w:lang w:val="en-US" w:eastAsia="zh-CN" w:bidi="ar"/>
        </w:rPr>
        <w:t>45</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宋体"/>
          <w:color w:val="000000"/>
          <w:kern w:val="0"/>
          <w:sz w:val="24"/>
          <w:szCs w:val="24"/>
          <w:lang w:val="en-US" w:eastAsia="zh-CN" w:bidi="ar"/>
        </w:rPr>
        <w:t>2012</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30</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(7) </w:t>
      </w:r>
      <w:r>
        <w:rPr>
          <w:rFonts w:hint="eastAsia" w:ascii="Times New Roman" w:hAnsi="Times New Roman" w:eastAsia="宋体" w:cs="宋体"/>
          <w:color w:val="000000"/>
          <w:kern w:val="0"/>
          <w:sz w:val="24"/>
          <w:szCs w:val="24"/>
          <w:lang w:val="en-US" w:eastAsia="zh-CN" w:bidi="ar"/>
        </w:rPr>
        <w:t>《中华人民共和国安全生产法》，</w:t>
      </w:r>
      <w:r>
        <w:rPr>
          <w:rFonts w:hint="default" w:ascii="Times New Roman" w:hAnsi="Times New Roman" w:eastAsia="宋体" w:cs="宋体"/>
          <w:color w:val="000000"/>
          <w:kern w:val="0"/>
          <w:sz w:val="24"/>
          <w:szCs w:val="24"/>
          <w:lang w:val="en-US" w:eastAsia="zh-CN" w:bidi="ar"/>
        </w:rPr>
        <w:t>2014</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12</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 xml:space="preserve">(8) </w:t>
      </w:r>
      <w:r>
        <w:rPr>
          <w:rFonts w:hint="eastAsia" w:ascii="Times New Roman" w:hAnsi="Times New Roman" w:eastAsia="宋体" w:cs="宋体"/>
          <w:color w:val="000000"/>
          <w:kern w:val="0"/>
          <w:sz w:val="24"/>
          <w:szCs w:val="24"/>
          <w:lang w:val="en-US" w:eastAsia="zh-CN" w:bidi="ar"/>
        </w:rPr>
        <w:t>《企业突发环境事件风险评估指南（试行）》（环办</w:t>
      </w:r>
      <w:r>
        <w:rPr>
          <w:rFonts w:hint="default" w:ascii="Times New Roman" w:hAnsi="Times New Roman" w:eastAsia="宋体" w:cs="宋体"/>
          <w:color w:val="000000"/>
          <w:kern w:val="0"/>
          <w:sz w:val="24"/>
          <w:szCs w:val="24"/>
          <w:lang w:val="en-US" w:eastAsia="zh-CN" w:bidi="ar"/>
        </w:rPr>
        <w:t>[2014]34</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宋体"/>
          <w:color w:val="000000"/>
          <w:kern w:val="0"/>
          <w:sz w:val="24"/>
          <w:szCs w:val="24"/>
          <w:lang w:val="en-US" w:eastAsia="zh-CN" w:bidi="ar"/>
        </w:rPr>
        <w:t>2014</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9</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《中华人民共和国环境保护法》，</w:t>
      </w:r>
      <w:r>
        <w:rPr>
          <w:rFonts w:hint="default" w:ascii="Times New Roman" w:hAnsi="Times New Roman" w:eastAsia="宋体" w:cs="宋体"/>
          <w:color w:val="000000"/>
          <w:kern w:val="0"/>
          <w:sz w:val="24"/>
          <w:szCs w:val="24"/>
          <w:lang w:val="en-US" w:eastAsia="zh-CN" w:bidi="ar"/>
        </w:rPr>
        <w:t>2015</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0</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《突发环境事件应急管理办法》（部令第</w:t>
      </w:r>
      <w:r>
        <w:rPr>
          <w:rFonts w:hint="default" w:ascii="Times New Roman" w:hAnsi="Times New Roman" w:eastAsia="宋体" w:cs="宋体"/>
          <w:color w:val="000000"/>
          <w:kern w:val="0"/>
          <w:sz w:val="24"/>
          <w:szCs w:val="24"/>
          <w:lang w:val="en-US" w:eastAsia="zh-CN" w:bidi="ar"/>
        </w:rPr>
        <w:t>34</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宋体"/>
          <w:color w:val="000000"/>
          <w:kern w:val="0"/>
          <w:sz w:val="24"/>
          <w:szCs w:val="24"/>
          <w:lang w:val="en-US" w:eastAsia="zh-CN" w:bidi="ar"/>
        </w:rPr>
        <w:t>2015</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1</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《产业结构调整指导目录》（</w:t>
      </w:r>
      <w:r>
        <w:rPr>
          <w:rFonts w:hint="default" w:ascii="Times New Roman" w:hAnsi="Times New Roman" w:eastAsia="宋体" w:cs="宋体"/>
          <w:color w:val="000000"/>
          <w:kern w:val="0"/>
          <w:sz w:val="24"/>
          <w:szCs w:val="24"/>
          <w:lang w:val="en-US" w:eastAsia="zh-CN" w:bidi="ar"/>
        </w:rPr>
        <w:t>2015</w:t>
      </w:r>
      <w:r>
        <w:rPr>
          <w:rFonts w:hint="eastAsia" w:ascii="Times New Roman" w:hAnsi="Times New Roman" w:eastAsia="宋体" w:cs="宋体"/>
          <w:color w:val="000000"/>
          <w:kern w:val="0"/>
          <w:sz w:val="24"/>
          <w:szCs w:val="24"/>
          <w:lang w:val="en-US" w:eastAsia="zh-CN" w:bidi="ar"/>
        </w:rPr>
        <w:t>年完整版）；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2</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《企业事业单位突发环境事件应急预案备案管理办法（试行）》（环发〔</w:t>
      </w:r>
      <w:r>
        <w:rPr>
          <w:rFonts w:hint="default" w:ascii="Times New Roman" w:hAnsi="Times New Roman" w:eastAsia="宋体" w:cs="宋体"/>
          <w:color w:val="000000"/>
          <w:kern w:val="0"/>
          <w:sz w:val="24"/>
          <w:szCs w:val="24"/>
          <w:lang w:val="en-US" w:eastAsia="zh-CN" w:bidi="ar"/>
        </w:rPr>
        <w:t>2015</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号），</w:t>
      </w:r>
      <w:r>
        <w:rPr>
          <w:rFonts w:hint="default" w:ascii="Times New Roman" w:hAnsi="Times New Roman" w:eastAsia="宋体" w:cs="宋体"/>
          <w:color w:val="000000"/>
          <w:kern w:val="0"/>
          <w:sz w:val="24"/>
          <w:szCs w:val="24"/>
          <w:lang w:val="en-US" w:eastAsia="zh-CN" w:bidi="ar"/>
        </w:rPr>
        <w:t>2015</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8</w:t>
      </w:r>
      <w:r>
        <w:rPr>
          <w:rFonts w:hint="eastAsia" w:ascii="Times New Roman" w:hAnsi="Times New Roman" w:eastAsia="宋体" w:cs="宋体"/>
          <w:color w:val="000000"/>
          <w:kern w:val="0"/>
          <w:sz w:val="24"/>
          <w:szCs w:val="24"/>
          <w:lang w:val="en-US" w:eastAsia="zh-CN" w:bidi="ar"/>
        </w:rPr>
        <w:t>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3</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《中华人民共和国大气污染防治法》（2018修订），</w:t>
      </w:r>
      <w:r>
        <w:rPr>
          <w:rFonts w:hint="default" w:ascii="Times New Roman" w:hAnsi="Times New Roman" w:eastAsia="宋体" w:cs="宋体"/>
          <w:color w:val="000000"/>
          <w:kern w:val="0"/>
          <w:sz w:val="24"/>
          <w:szCs w:val="24"/>
          <w:lang w:val="en-US" w:eastAsia="zh-CN" w:bidi="ar"/>
        </w:rPr>
        <w:t>201</w:t>
      </w:r>
      <w:r>
        <w:rPr>
          <w:rFonts w:hint="eastAsia" w:ascii="Times New Roman" w:hAnsi="Times New Roman" w:eastAsia="宋体" w:cs="宋体"/>
          <w:color w:val="000000"/>
          <w:kern w:val="0"/>
          <w:sz w:val="24"/>
          <w:szCs w:val="24"/>
          <w:lang w:val="en-US" w:eastAsia="zh-CN" w:bidi="ar"/>
        </w:rPr>
        <w:t>8年10月26日；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4</w:t>
      </w:r>
      <w:r>
        <w:rPr>
          <w:rFonts w:hint="default" w:ascii="Times New Roman" w:hAnsi="Times New Roman" w:eastAsia="宋体" w:cs="宋体"/>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《企业突发环境事件风险分级方法》，</w:t>
      </w:r>
      <w:r>
        <w:rPr>
          <w:rFonts w:hint="default" w:ascii="Times New Roman" w:hAnsi="Times New Roman" w:eastAsia="宋体" w:cs="宋体"/>
          <w:color w:val="000000"/>
          <w:kern w:val="0"/>
          <w:sz w:val="24"/>
          <w:szCs w:val="24"/>
          <w:lang w:val="en-US" w:eastAsia="zh-CN" w:bidi="ar"/>
        </w:rPr>
        <w:t>2018</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宋体"/>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宋体"/>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日。</w:t>
      </w:r>
    </w:p>
    <w:p>
      <w:pPr>
        <w:pStyle w:val="4"/>
        <w:bidi w:val="0"/>
        <w:rPr>
          <w:rFonts w:ascii="Times New Roman" w:hAnsi="Times New Roman" w:eastAsia="宋体"/>
        </w:rPr>
      </w:pPr>
      <w:bookmarkStart w:id="3" w:name="_Toc22698"/>
      <w:r>
        <w:rPr>
          <w:rFonts w:ascii="Times New Roman" w:hAnsi="Times New Roman" w:eastAsia="宋体"/>
          <w:lang w:val="en-US" w:eastAsia="zh-CN"/>
        </w:rPr>
        <w:t>1.3 适用范围</w:t>
      </w:r>
      <w:bookmarkEnd w:id="3"/>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本预案适用于沈阳市红十字会医院（位于沈阳市沈河区中山路389号）内可能发生的突发环境事件。</w:t>
      </w:r>
    </w:p>
    <w:p>
      <w:pPr>
        <w:pStyle w:val="4"/>
        <w:bidi w:val="0"/>
        <w:rPr>
          <w:rFonts w:ascii="Times New Roman" w:hAnsi="Times New Roman" w:eastAsia="宋体"/>
        </w:rPr>
      </w:pPr>
      <w:bookmarkStart w:id="4" w:name="_Toc1215"/>
      <w:r>
        <w:rPr>
          <w:rFonts w:hint="default" w:ascii="Times New Roman" w:hAnsi="Times New Roman" w:eastAsia="宋体"/>
          <w:lang w:val="en-US" w:eastAsia="zh-CN"/>
        </w:rPr>
        <w:t xml:space="preserve">1.4 </w:t>
      </w:r>
      <w:r>
        <w:rPr>
          <w:rFonts w:hint="eastAsia" w:ascii="Times New Roman" w:hAnsi="Times New Roman" w:eastAsia="宋体"/>
          <w:lang w:val="en-US" w:eastAsia="zh-CN"/>
        </w:rPr>
        <w:t>应急预案关系说明</w:t>
      </w:r>
      <w:bookmarkEnd w:id="4"/>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本预案是突发环境事件应急预案体系的总纲，是医院为应对突发环境事件的规范性文件。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本预案与沈阳市及沈阳市沈河区突发环境事件应急预案相联动。应急预案关系见下图：</w:t>
      </w:r>
    </w:p>
    <w:p>
      <w:pPr>
        <w:pStyle w:val="7"/>
        <w:ind w:left="0" w:leftChars="0" w:firstLine="0" w:firstLineChars="0"/>
        <w:jc w:val="center"/>
        <w:rPr>
          <w:rFonts w:ascii="Times New Roman" w:hAnsi="Times New Roman" w:eastAsia="宋体"/>
        </w:rPr>
      </w:pPr>
      <w:r>
        <w:drawing>
          <wp:inline distT="0" distB="0" distL="114300" distR="114300">
            <wp:extent cx="3724275" cy="4886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3724275" cy="4886325"/>
                    </a:xfrm>
                    <a:prstGeom prst="rect">
                      <a:avLst/>
                    </a:prstGeom>
                    <a:noFill/>
                    <a:ln>
                      <a:noFill/>
                    </a:ln>
                  </pic:spPr>
                </pic:pic>
              </a:graphicData>
            </a:graphic>
          </wp:inline>
        </w:drawing>
      </w:r>
    </w:p>
    <w:p>
      <w:pPr>
        <w:spacing w:line="360" w:lineRule="auto"/>
        <w:jc w:val="center"/>
        <w:rPr>
          <w:rFonts w:hint="eastAsia" w:ascii="Times New Roman" w:hAnsi="Times New Roman" w:eastAsia="宋体"/>
          <w:b/>
          <w:color w:val="000000"/>
          <w:sz w:val="24"/>
        </w:rPr>
      </w:pPr>
      <w:r>
        <w:rPr>
          <w:rFonts w:hint="eastAsia" w:ascii="Times New Roman" w:hAnsi="Times New Roman" w:eastAsia="宋体"/>
          <w:b/>
          <w:color w:val="000000"/>
          <w:sz w:val="24"/>
          <w:lang w:val="en-US" w:eastAsia="zh-CN"/>
        </w:rPr>
        <w:t>图 1-1 本预案与各相关预案关系示意图</w:t>
      </w:r>
    </w:p>
    <w:p>
      <w:pPr>
        <w:pStyle w:val="4"/>
        <w:bidi w:val="0"/>
        <w:rPr>
          <w:rFonts w:ascii="Times New Roman" w:hAnsi="Times New Roman" w:eastAsia="宋体"/>
        </w:rPr>
      </w:pPr>
      <w:bookmarkStart w:id="5" w:name="_Toc14213"/>
      <w:r>
        <w:rPr>
          <w:rFonts w:ascii="Times New Roman" w:hAnsi="Times New Roman" w:eastAsia="宋体"/>
          <w:lang w:val="en-US" w:eastAsia="zh-CN"/>
        </w:rPr>
        <w:t>1.5 事件分级</w:t>
      </w:r>
      <w:bookmarkEnd w:id="5"/>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参照《国家突发环境事件应急预案》国家有关规定，按照突发环境事件性质、严重程度、可控性和影响范围等因素，结合医院实际情况，将突发环境事件分为较大突发环境事件和一般突发环境事件，具体如下：</w:t>
      </w:r>
    </w:p>
    <w:p>
      <w:pPr>
        <w:spacing w:line="360" w:lineRule="auto"/>
        <w:jc w:val="center"/>
        <w:rPr>
          <w:rFonts w:hint="eastAsia" w:ascii="Times New Roman" w:hAnsi="Times New Roman" w:eastAsia="宋体"/>
          <w:b/>
          <w:color w:val="000000"/>
          <w:sz w:val="24"/>
          <w:lang w:val="en-US" w:eastAsia="zh-CN"/>
        </w:rPr>
      </w:pPr>
      <w:r>
        <w:rPr>
          <w:rFonts w:hint="eastAsia" w:ascii="Times New Roman" w:hAnsi="Times New Roman" w:eastAsia="宋体"/>
          <w:b/>
          <w:color w:val="000000"/>
          <w:sz w:val="24"/>
          <w:lang w:val="en-US" w:eastAsia="zh-CN"/>
        </w:rPr>
        <w:t>表1-1   医院事件分级</w:t>
      </w:r>
    </w:p>
    <w:tbl>
      <w:tblPr>
        <w:tblStyle w:val="13"/>
        <w:tblW w:w="9594"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811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PrEx>
        <w:tc>
          <w:tcPr>
            <w:tcW w:w="1475" w:type="dxa"/>
            <w:tcBorders>
              <w:tl2br w:val="nil"/>
              <w:tr2bl w:val="nil"/>
            </w:tcBorders>
            <w:vAlign w:val="center"/>
          </w:tcPr>
          <w:p>
            <w:pPr>
              <w:pStyle w:val="7"/>
              <w:ind w:left="0" w:leftChars="0" w:firstLine="0" w:firstLineChars="0"/>
              <w:jc w:val="center"/>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分级</w:t>
            </w:r>
          </w:p>
        </w:tc>
        <w:tc>
          <w:tcPr>
            <w:tcW w:w="8119" w:type="dxa"/>
            <w:tcBorders>
              <w:tl2br w:val="nil"/>
              <w:tr2bl w:val="nil"/>
            </w:tcBorders>
            <w:vAlign w:val="center"/>
          </w:tcPr>
          <w:p>
            <w:pPr>
              <w:pStyle w:val="7"/>
              <w:ind w:left="0" w:leftChars="0" w:firstLine="0" w:firstLineChars="0"/>
              <w:jc w:val="center"/>
              <w:rPr>
                <w:rFonts w:hint="default" w:ascii="Times New Roman" w:hAnsi="Times New Roman" w:eastAsia="宋体"/>
                <w:sz w:val="21"/>
                <w:vertAlign w:val="baseline"/>
                <w:lang w:val="en-US" w:eastAsia="zh-CN"/>
              </w:rPr>
            </w:pPr>
            <w:r>
              <w:rPr>
                <w:rFonts w:hint="eastAsia" w:ascii="Times New Roman" w:hAnsi="Times New Roman" w:eastAsia="宋体"/>
                <w:sz w:val="21"/>
                <w:vertAlign w:val="baseline"/>
                <w:lang w:val="en-US" w:eastAsia="zh-CN"/>
              </w:rPr>
              <w:t>发生的紧急情况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75"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kern w:val="0"/>
                <w:sz w:val="21"/>
                <w:szCs w:val="20"/>
                <w:lang w:val="en-US" w:eastAsia="zh-CN" w:bidi="ar"/>
              </w:rPr>
              <w:t>较大突发环境事件</w:t>
            </w:r>
          </w:p>
        </w:tc>
        <w:tc>
          <w:tcPr>
            <w:tcW w:w="8119" w:type="dxa"/>
            <w:tcBorders>
              <w:tl2br w:val="nil"/>
              <w:tr2bl w:val="nil"/>
            </w:tcBorders>
            <w:vAlign w:val="center"/>
          </w:tcPr>
          <w:p>
            <w:pPr>
              <w:keepNext w:val="0"/>
              <w:keepLines w:val="0"/>
              <w:widowControl/>
              <w:numPr>
                <w:ilvl w:val="0"/>
                <w:numId w:val="0"/>
              </w:numPr>
              <w:suppressLineNumbers w:val="0"/>
              <w:jc w:val="both"/>
              <w:rPr>
                <w:rFonts w:hint="eastAsia" w:ascii="Times New Roman" w:hAnsi="Times New Roman" w:eastAsia="宋体"/>
                <w:sz w:val="21"/>
                <w:lang w:val="en-US" w:eastAsia="zh-CN"/>
              </w:rPr>
            </w:pPr>
            <w:r>
              <w:rPr>
                <w:rFonts w:hint="eastAsia"/>
                <w:sz w:val="21"/>
                <w:lang w:val="en-US" w:eastAsia="zh-CN"/>
              </w:rPr>
              <w:t>1）</w:t>
            </w:r>
            <w:r>
              <w:rPr>
                <w:rFonts w:hint="eastAsia" w:ascii="Times New Roman" w:hAnsi="Times New Roman" w:eastAsia="宋体"/>
                <w:sz w:val="21"/>
                <w:lang w:val="en-US" w:eastAsia="zh-CN"/>
              </w:rPr>
              <w:t>因化学品储存区的危险化学品大量泄漏，超出医院范围，对环境空气、地下水及土壤产生影响的突发环境事件。</w:t>
            </w:r>
          </w:p>
          <w:p>
            <w:pPr>
              <w:keepNext w:val="0"/>
              <w:keepLines w:val="0"/>
              <w:widowControl/>
              <w:numPr>
                <w:ilvl w:val="0"/>
                <w:numId w:val="0"/>
              </w:numPr>
              <w:suppressLineNumbers w:val="0"/>
              <w:jc w:val="both"/>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2）因危险废物泄漏引起的环境污染问题，对医院外环境造成影响的突发环境事件。</w:t>
            </w:r>
          </w:p>
          <w:p>
            <w:pPr>
              <w:keepNext w:val="0"/>
              <w:keepLines w:val="0"/>
              <w:widowControl/>
              <w:suppressLineNumbers w:val="0"/>
              <w:ind w:left="0" w:leftChars="0" w:firstLine="0" w:firstLineChars="0"/>
              <w:jc w:val="both"/>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3）因污水处理站污水处理设施发生故障，污水处理站自身无法处理，导致污染物浓度超标对下游污水处理厂构成影响、对水环境造成影响的事件；</w:t>
            </w:r>
          </w:p>
          <w:p>
            <w:pPr>
              <w:keepNext w:val="0"/>
              <w:keepLines w:val="0"/>
              <w:widowControl/>
              <w:suppressLineNumbers w:val="0"/>
              <w:ind w:left="0" w:leftChars="0" w:firstLine="0" w:firstLineChars="0"/>
              <w:jc w:val="both"/>
              <w:rPr>
                <w:rFonts w:hint="default" w:ascii="Times New Roman" w:hAnsi="Times New Roman" w:eastAsia="宋体"/>
                <w:sz w:val="21"/>
                <w:lang w:val="en-US" w:eastAsia="zh-CN"/>
              </w:rPr>
            </w:pPr>
            <w:r>
              <w:rPr>
                <w:rFonts w:hint="eastAsia" w:ascii="Times New Roman" w:hAnsi="Times New Roman" w:eastAsia="宋体" w:cs="宋体"/>
                <w:color w:val="000000"/>
                <w:kern w:val="0"/>
                <w:sz w:val="21"/>
                <w:szCs w:val="20"/>
                <w:lang w:val="en-US" w:eastAsia="zh-CN" w:bidi="ar"/>
              </w:rPr>
              <w:t>4）引发火灾事故时，洗消废水等次生污染物未能有效收集，对医院外的水、大气和土壤环境造成影响的突发环境事件。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475" w:type="dxa"/>
            <w:tcBorders>
              <w:tl2br w:val="nil"/>
              <w:tr2bl w:val="nil"/>
            </w:tcBorders>
            <w:vAlign w:val="center"/>
          </w:tcPr>
          <w:p>
            <w:pPr>
              <w:keepNext w:val="0"/>
              <w:keepLines w:val="0"/>
              <w:widowControl/>
              <w:suppressLineNumbers w:val="0"/>
              <w:ind w:left="0" w:leftChars="0" w:firstLine="0" w:firstLineChars="0"/>
              <w:jc w:val="center"/>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kern w:val="0"/>
                <w:sz w:val="21"/>
                <w:szCs w:val="20"/>
                <w:lang w:val="en-US" w:eastAsia="zh-CN" w:bidi="ar"/>
              </w:rPr>
              <w:t>一般突发环境事件</w:t>
            </w:r>
          </w:p>
        </w:tc>
        <w:tc>
          <w:tcPr>
            <w:tcW w:w="8119" w:type="dxa"/>
            <w:tcBorders>
              <w:tl2br w:val="nil"/>
              <w:tr2bl w:val="nil"/>
            </w:tcBorders>
            <w:vAlign w:val="center"/>
          </w:tcPr>
          <w:p>
            <w:pPr>
              <w:keepNext w:val="0"/>
              <w:keepLines w:val="0"/>
              <w:widowControl/>
              <w:suppressLineNumbers w:val="0"/>
              <w:ind w:left="0" w:leftChars="0" w:firstLine="0" w:firstLineChars="0"/>
              <w:jc w:val="both"/>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1）因化学品储存区的危险化学品少量泄漏，未超出医院范围的突发环境事件。</w:t>
            </w:r>
          </w:p>
          <w:p>
            <w:pPr>
              <w:keepNext w:val="0"/>
              <w:keepLines w:val="0"/>
              <w:widowControl/>
              <w:suppressLineNumbers w:val="0"/>
              <w:ind w:left="0" w:leftChars="0" w:firstLine="0" w:firstLineChars="0"/>
              <w:jc w:val="center"/>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2）</w:t>
            </w:r>
            <w:r>
              <w:rPr>
                <w:rFonts w:hint="eastAsia" w:cs="宋体"/>
                <w:color w:val="000000"/>
                <w:kern w:val="0"/>
                <w:sz w:val="21"/>
                <w:szCs w:val="20"/>
                <w:lang w:val="en-US" w:eastAsia="zh-CN" w:bidi="ar"/>
              </w:rPr>
              <w:t xml:space="preserve"> </w:t>
            </w:r>
            <w:r>
              <w:rPr>
                <w:rFonts w:hint="eastAsia" w:ascii="Times New Roman" w:hAnsi="Times New Roman" w:eastAsia="宋体" w:cs="宋体"/>
                <w:color w:val="000000"/>
                <w:kern w:val="0"/>
                <w:sz w:val="21"/>
                <w:szCs w:val="20"/>
                <w:lang w:val="en-US" w:eastAsia="zh-CN" w:bidi="ar"/>
              </w:rPr>
              <w:t>因危险废物废的泄漏引起的环境污染问题，对医院内环境造成影响的突发环境事件。</w:t>
            </w:r>
          </w:p>
          <w:p>
            <w:pPr>
              <w:keepNext w:val="0"/>
              <w:keepLines w:val="0"/>
              <w:widowControl/>
              <w:suppressLineNumbers w:val="0"/>
              <w:ind w:left="0" w:leftChars="0" w:firstLine="0" w:firstLineChars="0"/>
              <w:jc w:val="both"/>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3）因污水处理站污水处理设施发生故障，可通过岗位人员靠自身力量能够控制和处理的环境突发事件；</w:t>
            </w:r>
          </w:p>
          <w:p>
            <w:pPr>
              <w:keepNext w:val="0"/>
              <w:keepLines w:val="0"/>
              <w:widowControl/>
              <w:suppressLineNumbers w:val="0"/>
              <w:ind w:left="0" w:leftChars="0" w:firstLine="0" w:firstLineChars="0"/>
              <w:jc w:val="both"/>
              <w:rPr>
                <w:rFonts w:hint="default" w:ascii="Times New Roman" w:hAnsi="Times New Roman" w:eastAsia="宋体"/>
                <w:sz w:val="21"/>
                <w:vertAlign w:val="baseline"/>
                <w:lang w:val="en-US" w:eastAsia="zh-CN"/>
              </w:rPr>
            </w:pPr>
            <w:r>
              <w:rPr>
                <w:rFonts w:hint="eastAsia" w:ascii="Times New Roman" w:hAnsi="Times New Roman" w:eastAsia="宋体" w:cs="宋体"/>
                <w:color w:val="000000"/>
                <w:kern w:val="0"/>
                <w:sz w:val="21"/>
                <w:szCs w:val="20"/>
                <w:lang w:val="en-US" w:eastAsia="zh-CN" w:bidi="ar"/>
              </w:rPr>
              <w:t>4）引发火灾事故时，洗消废水等次生污染物有效收集，控制在对医院范围内的突发环境事件。</w:t>
            </w:r>
          </w:p>
        </w:tc>
      </w:tr>
    </w:tbl>
    <w:p>
      <w:pPr>
        <w:pStyle w:val="4"/>
        <w:bidi w:val="0"/>
        <w:rPr>
          <w:rFonts w:ascii="Times New Roman" w:hAnsi="Times New Roman" w:eastAsia="宋体"/>
        </w:rPr>
      </w:pPr>
      <w:bookmarkStart w:id="6" w:name="_Toc22676"/>
      <w:r>
        <w:rPr>
          <w:rFonts w:ascii="Times New Roman" w:hAnsi="Times New Roman" w:eastAsia="宋体"/>
          <w:lang w:val="en-US" w:eastAsia="zh-CN"/>
        </w:rPr>
        <w:t>1.6 工作原则</w:t>
      </w:r>
      <w:bookmarkEnd w:id="6"/>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医院应急工作原则如下：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（1）以人为本，减少危害。履行企业主体责任，保障员工和周边环境敏感目标人身生命、财产安全，努力减少突发环境事件造成的人员伤亡和环境危害。</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（2）居安思危，预防为主。重视环境保护，对重大隐患进行评估、治理，坚持平时预防与事故应急相结合，做好应对突发环境事件的各项准备工作。</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3）统一指挥、分级负责。在政府统一领导下，在医院环境应急指挥组指导下，完善分类管理、分级负责应急管理体制，落实行政领导责任制，履行医院管理、监督、协调、服务职能，发挥专业应急机构的作用。</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（4）依法规范，加强管理。依据有关法规和制度，使应急工作程序化、制度化、规范化。</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（5）协调有序，运行高效。积极与政府相关部门、周边企业等相关各方建立应急联动机制，实现应急资源共享，有效处置突发环境事件。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6）依靠科技，提高素质。加强应急技术和管理研究，采用先进应急技术及设施，避免次生、衍生事故发生。加强对员工、相关方、社区群众应急知识宣传和员工技能培训教育，提高自救、互救和应对突发事件的能力。</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（7）归口管理，信息及时。及时坦诚面向公众、媒体和各利益相关方，提供突发环境事件信息，统一归口发布，依靠社会各方资源共同应急。</w:t>
      </w:r>
    </w:p>
    <w:p>
      <w:pPr>
        <w:keepNext w:val="0"/>
        <w:keepLines w:val="0"/>
        <w:widowControl/>
        <w:suppressLineNumbers w:val="0"/>
        <w:jc w:val="left"/>
        <w:rPr>
          <w:rFonts w:hint="default" w:ascii="Times New Roman" w:hAnsi="Times New Roman" w:eastAsia="宋体"/>
          <w:lang w:val="en-US" w:eastAsia="zh-CN"/>
        </w:rPr>
      </w:pPr>
      <w:r>
        <w:rPr>
          <w:rFonts w:hint="eastAsia" w:ascii="Times New Roman" w:hAnsi="Times New Roman" w:eastAsia="宋体" w:cs="宋体"/>
          <w:color w:val="000000"/>
          <w:kern w:val="0"/>
          <w:sz w:val="24"/>
          <w:szCs w:val="24"/>
          <w:lang w:val="en-US" w:eastAsia="zh-CN" w:bidi="ar"/>
        </w:rPr>
        <w:t>（8）所有环境应急程序都必须充分考虑到救援人员的人身安全；救援人员必须在确保自身安全的条件下排除困难完成任务，所有救援人员必须听从环境应急指挥组的统一调动，不得私自离开岗位进入危险区域。</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（9）当事故有发生扩大的趋势时，救援人员应迅速撤离到安全地带，危险化学品和剧毒品泄漏时应撤离到上风向安全区域。</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（10）应急队伍的所有救援工作应在应急指挥组指定的专家指导下进行；所有救援人员必须熟练掌握紧急疏散原则、防护用具的佩戴程序、进行自救的方法和紧急救援所必须掌握的操作规程。</w:t>
      </w:r>
    </w:p>
    <w:p>
      <w:pPr>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br w:type="page"/>
      </w:r>
    </w:p>
    <w:p>
      <w:pPr>
        <w:pStyle w:val="3"/>
        <w:bidi w:val="0"/>
      </w:pPr>
      <w:bookmarkStart w:id="7" w:name="_Toc28147"/>
      <w:r>
        <w:rPr>
          <w:lang w:val="en-US" w:eastAsia="zh-CN"/>
        </w:rPr>
        <w:t>2 组织机构和职责</w:t>
      </w:r>
      <w:bookmarkEnd w:id="7"/>
    </w:p>
    <w:p>
      <w:pPr>
        <w:pStyle w:val="4"/>
        <w:bidi w:val="0"/>
        <w:rPr>
          <w:rFonts w:ascii="Times New Roman" w:hAnsi="Times New Roman" w:eastAsia="宋体"/>
        </w:rPr>
      </w:pPr>
      <w:bookmarkStart w:id="8" w:name="_Toc5666"/>
      <w:r>
        <w:rPr>
          <w:rFonts w:hint="default" w:ascii="Times New Roman" w:hAnsi="Times New Roman" w:eastAsia="宋体"/>
          <w:lang w:val="en-US" w:eastAsia="zh-CN"/>
        </w:rPr>
        <w:t xml:space="preserve">2.1 </w:t>
      </w:r>
      <w:r>
        <w:rPr>
          <w:rFonts w:hint="eastAsia" w:ascii="Times New Roman" w:hAnsi="Times New Roman" w:eastAsia="宋体"/>
          <w:lang w:val="en-US" w:eastAsia="zh-CN"/>
        </w:rPr>
        <w:t>应急组织机构</w:t>
      </w:r>
      <w:bookmarkEnd w:id="8"/>
    </w:p>
    <w:p>
      <w:pPr>
        <w:pStyle w:val="7"/>
        <w:ind w:left="0" w:leftChars="0" w:firstLine="0" w:firstLineChars="0"/>
        <w:rPr>
          <w:rFonts w:ascii="Times New Roman" w:hAnsi="Times New Roman" w:eastAsia="宋体"/>
        </w:rPr>
      </w:pPr>
      <w:r>
        <w:drawing>
          <wp:inline distT="0" distB="0" distL="114300" distR="114300">
            <wp:extent cx="5505450" cy="325755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5505450" cy="3257550"/>
                    </a:xfrm>
                    <a:prstGeom prst="rect">
                      <a:avLst/>
                    </a:prstGeom>
                    <a:noFill/>
                    <a:ln>
                      <a:noFill/>
                    </a:ln>
                  </pic:spPr>
                </pic:pic>
              </a:graphicData>
            </a:graphic>
          </wp:inline>
        </w:drawing>
      </w:r>
    </w:p>
    <w:p>
      <w:pPr>
        <w:pStyle w:val="7"/>
        <w:ind w:left="0" w:leftChars="0"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图2-1 应急救援组织机构图</w:t>
      </w:r>
    </w:p>
    <w:p>
      <w:pPr>
        <w:keepNext w:val="0"/>
        <w:keepLines w:val="0"/>
        <w:widowControl/>
        <w:suppressLineNumbers w:val="0"/>
        <w:jc w:val="left"/>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宋体"/>
          <w:color w:val="000000"/>
          <w:kern w:val="0"/>
          <w:sz w:val="24"/>
          <w:szCs w:val="24"/>
          <w:lang w:val="en-US" w:eastAsia="zh-CN" w:bidi="ar"/>
        </w:rPr>
        <w:t>应急组织构成：</w:t>
      </w:r>
    </w:p>
    <w:p>
      <w:pPr>
        <w:pStyle w:val="7"/>
        <w:ind w:left="0" w:leftChars="0" w:firstLine="0" w:firstLineChars="0"/>
        <w:jc w:val="center"/>
        <w:rPr>
          <w:rFonts w:hint="default" w:ascii="Times New Roman" w:hAnsi="Times New Roman" w:eastAsia="宋体"/>
          <w:lang w:val="en-US" w:eastAsia="zh-CN"/>
        </w:rPr>
      </w:pPr>
      <w:r>
        <w:rPr>
          <w:rFonts w:hint="eastAsia" w:ascii="Times New Roman" w:hAnsi="Times New Roman" w:eastAsia="宋体" w:cs="Times New Roman"/>
          <w:b/>
          <w:kern w:val="2"/>
          <w:sz w:val="21"/>
          <w:szCs w:val="21"/>
          <w:lang w:val="en-US" w:eastAsia="zh-CN" w:bidi="ar-SA"/>
        </w:rPr>
        <w:t>表2-1  内部应急人员联络方式</w:t>
      </w:r>
    </w:p>
    <w:tbl>
      <w:tblPr>
        <w:tblStyle w:val="13"/>
        <w:tblW w:w="957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914"/>
        <w:gridCol w:w="2055"/>
        <w:gridCol w:w="1773"/>
        <w:gridCol w:w="191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b w:val="0"/>
                <w:bCs w:val="0"/>
                <w:sz w:val="21"/>
                <w:szCs w:val="21"/>
              </w:rPr>
              <w:t>应急组织职务</w:t>
            </w:r>
          </w:p>
        </w:tc>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b w:val="0"/>
                <w:bCs w:val="0"/>
                <w:sz w:val="21"/>
                <w:szCs w:val="21"/>
              </w:rPr>
              <w:t>姓名</w:t>
            </w:r>
          </w:p>
        </w:tc>
        <w:tc>
          <w:tcPr>
            <w:tcW w:w="2055"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b w:val="0"/>
                <w:bCs w:val="0"/>
                <w:sz w:val="21"/>
                <w:szCs w:val="21"/>
              </w:rPr>
              <w:t>行政职务</w:t>
            </w:r>
          </w:p>
        </w:tc>
        <w:tc>
          <w:tcPr>
            <w:tcW w:w="1773"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b w:val="0"/>
                <w:bCs w:val="0"/>
                <w:sz w:val="21"/>
                <w:szCs w:val="21"/>
                <w:lang w:val="en-US" w:eastAsia="zh-CN"/>
              </w:rPr>
              <w:t>手机</w:t>
            </w:r>
          </w:p>
        </w:tc>
        <w:tc>
          <w:tcPr>
            <w:tcW w:w="1915"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固话</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71" w:type="dxa"/>
            <w:gridSpan w:val="5"/>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b w:val="0"/>
                <w:bCs w:val="0"/>
                <w:sz w:val="21"/>
                <w:szCs w:val="21"/>
              </w:rPr>
              <w:t>领导小组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组长</w:t>
            </w: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韩毅</w:t>
            </w:r>
          </w:p>
        </w:tc>
        <w:tc>
          <w:tcPr>
            <w:tcW w:w="2055"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13386869068</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王南</w:t>
            </w:r>
          </w:p>
        </w:tc>
        <w:tc>
          <w:tcPr>
            <w:tcW w:w="2055"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党委书记</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18900933000</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成员</w:t>
            </w: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赵正廉</w:t>
            </w:r>
          </w:p>
        </w:tc>
        <w:tc>
          <w:tcPr>
            <w:tcW w:w="2055"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副院长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15382119333</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22963331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薛冰</w:t>
            </w:r>
          </w:p>
        </w:tc>
        <w:tc>
          <w:tcPr>
            <w:tcW w:w="2055"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副院长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18040077775</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柳青</w:t>
            </w:r>
          </w:p>
        </w:tc>
        <w:tc>
          <w:tcPr>
            <w:tcW w:w="2055"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副院长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18940280006</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刘凤军</w:t>
            </w:r>
          </w:p>
        </w:tc>
        <w:tc>
          <w:tcPr>
            <w:tcW w:w="2055"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副院长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15382119966</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p>
        </w:tc>
        <w:tc>
          <w:tcPr>
            <w:tcW w:w="1914" w:type="dxa"/>
            <w:tcBorders>
              <w:tl2br w:val="nil"/>
              <w:tr2bl w:val="nil"/>
            </w:tcBorders>
            <w:vAlign w:val="center"/>
          </w:tcPr>
          <w:p>
            <w:pPr>
              <w:widowControl/>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迟丽红</w:t>
            </w:r>
          </w:p>
        </w:tc>
        <w:tc>
          <w:tcPr>
            <w:tcW w:w="2055"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副院长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15382119113</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22963441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71" w:type="dxa"/>
            <w:gridSpan w:val="5"/>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事故救护组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组长</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程莉</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医务科科长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15382119055</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组员</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王益知</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医务科科员</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18041356935</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val="0"/>
                <w:bCs w:val="0"/>
                <w:kern w:val="2"/>
                <w:sz w:val="21"/>
                <w:szCs w:val="21"/>
                <w:vertAlign w:val="baseline"/>
                <w:lang w:val="en-US" w:eastAsia="zh-CN" w:bidi="ar-SA"/>
              </w:rPr>
            </w:pPr>
            <w:r>
              <w:rPr>
                <w:rFonts w:ascii="Times New Roman" w:hAnsi="Times New Roman" w:eastAsia="宋体" w:cs="宋体"/>
                <w:color w:val="000000"/>
                <w:kern w:val="0"/>
                <w:sz w:val="21"/>
              </w:rPr>
              <w:t>22963295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71" w:type="dxa"/>
            <w:gridSpan w:val="5"/>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宋体"/>
                <w:color w:val="000000"/>
                <w:kern w:val="0"/>
                <w:sz w:val="21"/>
              </w:rPr>
              <w:t>现场警戒组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组长</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范舰军</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保卫科科长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15382097477</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22963353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组员</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曲超</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科员</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15382119561</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22963353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71" w:type="dxa"/>
            <w:gridSpan w:val="5"/>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hint="eastAsia" w:ascii="Times New Roman" w:hAnsi="Times New Roman" w:eastAsia="宋体" w:cs="宋体"/>
                <w:color w:val="000000"/>
                <w:kern w:val="0"/>
                <w:sz w:val="21"/>
              </w:rPr>
              <w:t>通讯联络组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组长</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刘妍虹</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计算机中心主任</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15382119157</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22963321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组员</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张大众</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科员</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15382097666</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22963321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571" w:type="dxa"/>
            <w:gridSpan w:val="5"/>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lang w:eastAsia="zh-CN"/>
              </w:rPr>
            </w:pPr>
            <w:r>
              <w:rPr>
                <w:rFonts w:hint="eastAsia" w:ascii="Times New Roman" w:hAnsi="Times New Roman" w:eastAsia="宋体" w:cs="宋体"/>
                <w:color w:val="000000"/>
                <w:kern w:val="0"/>
                <w:sz w:val="21"/>
                <w:lang w:val="en-US" w:eastAsia="zh-CN"/>
              </w:rPr>
              <w:t>综合组</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组长</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韩铁兵</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行管科科长</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15382097868</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22963472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914" w:type="dxa"/>
            <w:tcBorders>
              <w:tl2br w:val="nil"/>
              <w:tr2bl w:val="nil"/>
            </w:tcBorders>
            <w:vAlign w:val="center"/>
          </w:tcPr>
          <w:p>
            <w:pPr>
              <w:bidi w:val="0"/>
              <w:ind w:left="0" w:leftChars="0" w:firstLine="0" w:firstLineChars="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kern w:val="2"/>
                <w:sz w:val="21"/>
                <w:szCs w:val="21"/>
                <w:vertAlign w:val="baseline"/>
                <w:lang w:val="en-US" w:eastAsia="zh-CN" w:bidi="ar-SA"/>
              </w:rPr>
              <w:t>组员</w:t>
            </w:r>
          </w:p>
        </w:tc>
        <w:tc>
          <w:tcPr>
            <w:tcW w:w="191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曲照明</w:t>
            </w:r>
          </w:p>
        </w:tc>
        <w:tc>
          <w:tcPr>
            <w:tcW w:w="205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宋体"/>
                <w:color w:val="000000"/>
                <w:kern w:val="0"/>
                <w:sz w:val="21"/>
              </w:rPr>
            </w:pPr>
            <w:r>
              <w:rPr>
                <w:rFonts w:hint="eastAsia" w:ascii="Times New Roman" w:hAnsi="Times New Roman" w:eastAsia="宋体" w:cs="宋体"/>
                <w:color w:val="000000"/>
                <w:kern w:val="0"/>
                <w:sz w:val="21"/>
              </w:rPr>
              <w:t>科员</w:t>
            </w:r>
          </w:p>
        </w:tc>
        <w:tc>
          <w:tcPr>
            <w:tcW w:w="17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15382119511</w:t>
            </w:r>
          </w:p>
        </w:tc>
        <w:tc>
          <w:tcPr>
            <w:tcW w:w="1915"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Times New Roman" w:hAnsi="Times New Roman" w:eastAsia="宋体" w:cs="宋体"/>
                <w:color w:val="000000"/>
                <w:kern w:val="0"/>
                <w:sz w:val="21"/>
              </w:rPr>
            </w:pPr>
            <w:r>
              <w:rPr>
                <w:rFonts w:ascii="Times New Roman" w:hAnsi="Times New Roman" w:eastAsia="宋体" w:cs="宋体"/>
                <w:color w:val="000000"/>
                <w:kern w:val="0"/>
                <w:sz w:val="21"/>
              </w:rPr>
              <w:t>22963472</w:t>
            </w:r>
          </w:p>
        </w:tc>
      </w:tr>
    </w:tbl>
    <w:p>
      <w:pPr>
        <w:pStyle w:val="4"/>
        <w:bidi w:val="0"/>
        <w:rPr>
          <w:rFonts w:ascii="Times New Roman" w:hAnsi="Times New Roman" w:eastAsia="宋体"/>
        </w:rPr>
      </w:pPr>
      <w:bookmarkStart w:id="9" w:name="_Toc11998"/>
      <w:r>
        <w:rPr>
          <w:rFonts w:ascii="Times New Roman" w:hAnsi="Times New Roman" w:eastAsia="宋体"/>
          <w:lang w:val="en-US" w:eastAsia="zh-CN"/>
        </w:rPr>
        <w:t>2.2 应急救援指挥体系的任务</w:t>
      </w:r>
      <w:bookmarkEnd w:id="9"/>
      <w:r>
        <w:rPr>
          <w:rFonts w:ascii="Times New Roman" w:hAnsi="Times New Roman" w:eastAsia="宋体"/>
          <w:lang w:val="en-US" w:eastAsia="zh-CN"/>
        </w:rPr>
        <w:t xml:space="preserve"> </w:t>
      </w:r>
    </w:p>
    <w:p>
      <w:pPr>
        <w:pStyle w:val="7"/>
        <w:ind w:left="0" w:leftChars="0"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 xml:space="preserve">表 2-2 应急救援组织机构职责 </w:t>
      </w:r>
    </w:p>
    <w:tbl>
      <w:tblPr>
        <w:tblStyle w:val="13"/>
        <w:tblW w:w="957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822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48"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p>
        </w:tc>
        <w:tc>
          <w:tcPr>
            <w:tcW w:w="8222" w:type="dxa"/>
            <w:tcBorders>
              <w:tl2br w:val="nil"/>
              <w:tr2bl w:val="nil"/>
            </w:tcBorders>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职责</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48"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应急领导小组</w:t>
            </w:r>
          </w:p>
        </w:tc>
        <w:tc>
          <w:tcPr>
            <w:tcW w:w="8222" w:type="dxa"/>
            <w:tcBorders>
              <w:tl2br w:val="nil"/>
              <w:tr2bl w:val="nil"/>
            </w:tcBorders>
          </w:tcPr>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1）贯彻执行国家、当地政府、上级主管部门关于突发环境事件发生和应急救援的方针、政策及有关规定。</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2）组织制定、修改突发环境事件应急救援预案，组建应急救援队伍，有计划地组织应急救援培训和演习。</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3）审批并落实突发环境事件应急救援所需的防护器材、救援器材等的购置。</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4）检查、督促做好突发环境事件的预防措施和应急救援的各项准备工作。</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5）批准应急救援的启动和终止。</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6）及时向上级有关部门报告突发环境事件的具体情况，必要时向有关单位发出增援请求，并向周边单位通报相关情况。</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7）组织指挥救援队伍实施救援行动，负责人员、资源配置、应急队伍的调动。</w:t>
            </w:r>
          </w:p>
          <w:p>
            <w:pPr>
              <w:bidi w:val="0"/>
              <w:ind w:left="0" w:leftChars="0" w:firstLine="0" w:firstLineChars="0"/>
              <w:jc w:val="both"/>
              <w:rPr>
                <w:rFonts w:ascii="Times New Roman" w:hAnsi="Times New Roman" w:eastAsia="宋体"/>
                <w:b w:val="0"/>
                <w:bCs w:val="0"/>
                <w:sz w:val="21"/>
                <w:szCs w:val="21"/>
              </w:rPr>
            </w:pPr>
            <w:r>
              <w:rPr>
                <w:rFonts w:hint="eastAsia" w:ascii="Times New Roman" w:hAnsi="Times New Roman" w:eastAsia="宋体"/>
                <w:b w:val="0"/>
                <w:bCs w:val="0"/>
                <w:sz w:val="21"/>
                <w:szCs w:val="21"/>
                <w:lang w:val="en-US" w:eastAsia="zh-CN"/>
              </w:rPr>
              <w:t xml:space="preserve">8）协调事件现场有关工作。配合政府部门对环境进行恢复、事件调查等工作。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9）负责对员工进行应急知识和基本防护方法的培训，向周边企业、敏感点等进行有关企业危险化学品救援知识的宣传。</w:t>
            </w:r>
          </w:p>
        </w:tc>
      </w:tr>
    </w:tbl>
    <w:p>
      <w:pPr>
        <w:pStyle w:val="4"/>
        <w:bidi w:val="0"/>
        <w:rPr>
          <w:rFonts w:ascii="Times New Roman" w:hAnsi="Times New Roman" w:eastAsia="宋体"/>
        </w:rPr>
      </w:pPr>
      <w:bookmarkStart w:id="10" w:name="_Toc4669"/>
      <w:r>
        <w:rPr>
          <w:rFonts w:ascii="Times New Roman" w:hAnsi="Times New Roman" w:eastAsia="宋体"/>
          <w:lang w:val="en-US" w:eastAsia="zh-CN"/>
        </w:rPr>
        <w:t xml:space="preserve">2.3 </w:t>
      </w:r>
      <w:r>
        <w:rPr>
          <w:rFonts w:hint="eastAsia" w:ascii="Times New Roman" w:hAnsi="Times New Roman" w:eastAsia="宋体"/>
          <w:lang w:val="en-US" w:eastAsia="zh-CN"/>
        </w:rPr>
        <w:t>事故救护</w:t>
      </w:r>
      <w:r>
        <w:rPr>
          <w:rFonts w:ascii="Times New Roman" w:hAnsi="Times New Roman" w:eastAsia="宋体"/>
          <w:lang w:val="en-US" w:eastAsia="zh-CN"/>
        </w:rPr>
        <w:t>小组及职责分工</w:t>
      </w:r>
      <w:bookmarkEnd w:id="10"/>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按照突发事故性质、严重程度和影响范围，根据本预案的要求，建立应急救援系统，明确工作职责。事故发生后，各应急救援小组火速赶往事故现场，在现场具体实施应急救援计划。</w:t>
      </w:r>
    </w:p>
    <w:p>
      <w:pPr>
        <w:pStyle w:val="7"/>
        <w:ind w:left="0" w:leftChars="0"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 2-3 应急救援队伍各组的职责</w:t>
      </w:r>
    </w:p>
    <w:tbl>
      <w:tblPr>
        <w:tblStyle w:val="13"/>
        <w:tblW w:w="957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826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06" w:type="dxa"/>
            <w:tcBorders>
              <w:tl2br w:val="nil"/>
              <w:tr2bl w:val="nil"/>
            </w:tcBorders>
          </w:tcPr>
          <w:p>
            <w:pPr>
              <w:bidi w:val="0"/>
              <w:ind w:left="0" w:leftChars="0" w:firstLine="0" w:firstLineChars="0"/>
              <w:jc w:val="center"/>
              <w:rPr>
                <w:rFonts w:hint="default" w:ascii="Times New Roman" w:hAnsi="Times New Roman" w:eastAsia="宋体"/>
                <w:b w:val="0"/>
                <w:bCs w:val="0"/>
                <w:sz w:val="21"/>
                <w:szCs w:val="21"/>
                <w:lang w:val="en-US" w:eastAsia="zh-CN"/>
              </w:rPr>
            </w:pPr>
          </w:p>
        </w:tc>
        <w:tc>
          <w:tcPr>
            <w:tcW w:w="8264" w:type="dxa"/>
            <w:tcBorders>
              <w:tl2br w:val="nil"/>
              <w:tr2bl w:val="nil"/>
            </w:tcBorders>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职责</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06"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事故救护组</w:t>
            </w:r>
          </w:p>
        </w:tc>
        <w:tc>
          <w:tcPr>
            <w:tcW w:w="8264" w:type="dxa"/>
            <w:tcBorders>
              <w:tl2br w:val="nil"/>
              <w:tr2bl w:val="nil"/>
            </w:tcBorders>
          </w:tcPr>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1）配戴好防护用品，切断电源、相关岗位停止作业。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2）根据泄漏部位、事故装置等查明设备型号及几何尺寸，利用堵漏抢险物质及设备，对事故设备、管道进行抢修，控制事故，以防扩大。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3）对于厂房、原料库泄漏的危险化学品等，构筑临时围堰防止事故现场扩大。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4）利用应急材料、桶、沙箱等工具，将危险化学品回收妥善处置。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5）对泄漏造成的环境污染进行恢复。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6）及时向应急指挥部提供现场事故救援、应急处置及事故控制能力情况，为调整现场抢险救援方案提供真实依据。 </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7）协助消防、应急救援等专业队伍的应急救援行动，提供应急救援支持。</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8）及时上报抢险救灾所需的设备、物资和救援专业队伍。 </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 xml:space="preserve">9）负责应急结束后人员清点和现场清理等相关工作。 </w:t>
            </w:r>
          </w:p>
          <w:p>
            <w:pPr>
              <w:bidi w:val="0"/>
              <w:ind w:left="0" w:leftChars="0" w:firstLine="0" w:firstLineChars="0"/>
              <w:jc w:val="both"/>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10）协助突发环境事故的调查工作.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06"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现场警戒组</w:t>
            </w:r>
          </w:p>
        </w:tc>
        <w:tc>
          <w:tcPr>
            <w:tcW w:w="8264" w:type="dxa"/>
            <w:tcBorders>
              <w:tl2br w:val="nil"/>
              <w:tr2bl w:val="nil"/>
            </w:tcBorders>
          </w:tcPr>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1）执行应急指挥部命令，组织实施事故现场的安全保卫工作。</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2）负责对事故现场设立警戒区域，对现场交通实行管制，禁止无关人员和车辆进入事故现场，维护现场的治安和交通秩序。</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3）根据现场实际情况，开辟人员安全疏散通道，组织人员安全疏散至安全地点。</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4）负责向可能受影响的周边单位通告事故情况。</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5）采集事故现场信息，及时向事故现场应急指挥部报告。</w:t>
            </w:r>
          </w:p>
          <w:p>
            <w:pPr>
              <w:bidi w:val="0"/>
              <w:ind w:left="0" w:leftChars="0" w:firstLine="0" w:firstLineChars="0"/>
              <w:jc w:val="both"/>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b w:val="0"/>
                <w:bCs w:val="0"/>
                <w:sz w:val="21"/>
                <w:szCs w:val="21"/>
                <w:lang w:val="en-US" w:eastAsia="zh-CN"/>
              </w:rPr>
              <w:t>6）收集事故现场有关证据，协助事故后调查处理工作。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06"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通讯联络组</w:t>
            </w:r>
          </w:p>
        </w:tc>
        <w:tc>
          <w:tcPr>
            <w:tcW w:w="8264" w:type="dxa"/>
            <w:tcBorders>
              <w:tl2br w:val="nil"/>
              <w:tr2bl w:val="nil"/>
            </w:tcBorders>
          </w:tcPr>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1）接受应急指挥部指令，负责应急救援物资和器材的供应和采购，并确保及时运输到指定地点。</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2）负责应急救援的通信联络、交通食宿等后勤保障工作。</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3）负责现场对疏散人员的转运、安置。</w:t>
            </w:r>
          </w:p>
          <w:p>
            <w:pPr>
              <w:bidi w:val="0"/>
              <w:ind w:left="0" w:leftChars="0" w:firstLine="0" w:firstLineChars="0"/>
              <w:jc w:val="both"/>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b w:val="0"/>
                <w:bCs w:val="0"/>
                <w:sz w:val="21"/>
                <w:szCs w:val="21"/>
                <w:lang w:val="en-US" w:eastAsia="zh-CN"/>
              </w:rPr>
              <w:t>4）负责事故抢险和救援过程中所需的经费保障。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306"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组合组</w:t>
            </w:r>
          </w:p>
        </w:tc>
        <w:tc>
          <w:tcPr>
            <w:tcW w:w="8264" w:type="dxa"/>
            <w:tcBorders>
              <w:tl2br w:val="nil"/>
              <w:tr2bl w:val="nil"/>
            </w:tcBorders>
          </w:tcPr>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1）协助总指挥、副总指挥指挥抢险救援行动。</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2）负责了解掌握事故现场环境情况，并及时报告。</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3）负责协助监测单位对事故废水、废气等进行监测。</w:t>
            </w:r>
          </w:p>
          <w:p>
            <w:pPr>
              <w:bidi w:val="0"/>
              <w:ind w:left="0" w:leftChars="0" w:firstLine="0" w:firstLineChars="0"/>
              <w:jc w:val="both"/>
              <w:rPr>
                <w:rFonts w:hint="eastAsia"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4）负责组织对事故现场进行生产恢复。</w:t>
            </w:r>
          </w:p>
          <w:p>
            <w:pPr>
              <w:bidi w:val="0"/>
              <w:ind w:left="0" w:leftChars="0" w:firstLine="0" w:firstLineChars="0"/>
              <w:jc w:val="both"/>
              <w:rPr>
                <w:rFonts w:hint="eastAsia" w:ascii="Times New Roman" w:hAnsi="Times New Roman" w:eastAsia="宋体" w:cs="宋体"/>
                <w:color w:val="000000"/>
                <w:kern w:val="0"/>
                <w:sz w:val="20"/>
                <w:szCs w:val="20"/>
                <w:lang w:val="en-US" w:eastAsia="zh-CN" w:bidi="ar"/>
              </w:rPr>
            </w:pPr>
            <w:r>
              <w:rPr>
                <w:rFonts w:hint="eastAsia" w:ascii="Times New Roman" w:hAnsi="Times New Roman" w:eastAsia="宋体"/>
                <w:b w:val="0"/>
                <w:bCs w:val="0"/>
                <w:sz w:val="21"/>
                <w:szCs w:val="21"/>
                <w:lang w:val="en-US" w:eastAsia="zh-CN"/>
              </w:rPr>
              <w:t>5）组织收集可能对环境造成影响的废弃物</w:t>
            </w:r>
          </w:p>
        </w:tc>
      </w:tr>
    </w:tbl>
    <w:p>
      <w:pPr>
        <w:rPr>
          <w:rFonts w:hint="default" w:ascii="Times New Roman" w:hAnsi="Times New Roman" w:eastAsia="宋体"/>
          <w:lang w:val="en-US" w:eastAsia="zh-CN"/>
        </w:rPr>
      </w:pPr>
      <w:r>
        <w:rPr>
          <w:rFonts w:hint="default" w:ascii="Times New Roman" w:hAnsi="Times New Roman" w:eastAsia="宋体"/>
          <w:lang w:val="en-US" w:eastAsia="zh-CN"/>
        </w:rPr>
        <w:br w:type="page"/>
      </w:r>
    </w:p>
    <w:p>
      <w:pPr>
        <w:pStyle w:val="3"/>
        <w:bidi w:val="0"/>
      </w:pPr>
      <w:bookmarkStart w:id="11" w:name="_Toc31511"/>
      <w:r>
        <w:rPr>
          <w:lang w:val="en-US" w:eastAsia="zh-CN"/>
        </w:rPr>
        <w:t>3 预防与预警机制</w:t>
      </w:r>
      <w:bookmarkEnd w:id="11"/>
      <w:r>
        <w:rPr>
          <w:lang w:val="en-US" w:eastAsia="zh-CN"/>
        </w:rPr>
        <w:t xml:space="preserve"> </w:t>
      </w:r>
    </w:p>
    <w:p>
      <w:pPr>
        <w:pStyle w:val="4"/>
        <w:bidi w:val="0"/>
        <w:rPr>
          <w:rFonts w:ascii="Times New Roman" w:hAnsi="Times New Roman" w:eastAsia="宋体"/>
        </w:rPr>
      </w:pPr>
      <w:bookmarkStart w:id="12" w:name="_Toc29847"/>
      <w:r>
        <w:rPr>
          <w:rFonts w:hint="default" w:ascii="Times New Roman" w:hAnsi="Times New Roman" w:eastAsia="宋体"/>
          <w:lang w:val="en-US" w:eastAsia="zh-CN"/>
        </w:rPr>
        <w:t xml:space="preserve">3.1 </w:t>
      </w:r>
      <w:r>
        <w:rPr>
          <w:rFonts w:hint="eastAsia" w:ascii="Times New Roman" w:hAnsi="Times New Roman" w:eastAsia="宋体"/>
          <w:lang w:val="en-US" w:eastAsia="zh-CN"/>
        </w:rPr>
        <w:t>危险源监控</w:t>
      </w:r>
      <w:bookmarkEnd w:id="12"/>
      <w:r>
        <w:rPr>
          <w:rFonts w:hint="eastAsia" w:ascii="Times New Roman" w:hAnsi="Times New Roman" w:eastAsia="宋体"/>
          <w:lang w:val="en-US" w:eastAsia="zh-CN"/>
        </w:rPr>
        <w:t xml:space="preserve"> </w:t>
      </w:r>
    </w:p>
    <w:p>
      <w:pPr>
        <w:pStyle w:val="5"/>
        <w:bidi w:val="0"/>
        <w:rPr>
          <w:rFonts w:ascii="Times New Roman" w:hAnsi="Times New Roman" w:eastAsia="宋体"/>
        </w:rPr>
      </w:pPr>
      <w:bookmarkStart w:id="13" w:name="_Toc25890"/>
      <w:r>
        <w:rPr>
          <w:rFonts w:ascii="Times New Roman" w:hAnsi="Times New Roman" w:eastAsia="宋体"/>
          <w:lang w:val="en-US" w:eastAsia="zh-CN"/>
        </w:rPr>
        <w:t xml:space="preserve">3.1.1 </w:t>
      </w:r>
      <w:r>
        <w:rPr>
          <w:rFonts w:hint="eastAsia" w:ascii="Times New Roman" w:hAnsi="Times New Roman" w:eastAsia="宋体"/>
          <w:lang w:val="en-US" w:eastAsia="zh-CN"/>
        </w:rPr>
        <w:t>风险单元</w:t>
      </w:r>
      <w:bookmarkEnd w:id="13"/>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医院涉及主要危险化学品的生产设施及其风险性见下表。</w:t>
      </w:r>
    </w:p>
    <w:p>
      <w:pPr>
        <w:pStyle w:val="7"/>
        <w:ind w:left="0" w:leftChars="0"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 3-1 医院风险单元风险性分析</w:t>
      </w:r>
    </w:p>
    <w:tbl>
      <w:tblPr>
        <w:tblStyle w:val="13"/>
        <w:tblW w:w="972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214"/>
        <w:gridCol w:w="2527"/>
        <w:gridCol w:w="285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危险物质</w:t>
            </w:r>
          </w:p>
        </w:tc>
        <w:tc>
          <w:tcPr>
            <w:tcW w:w="2214"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名称</w:t>
            </w:r>
          </w:p>
        </w:tc>
        <w:tc>
          <w:tcPr>
            <w:tcW w:w="2527"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储存位置</w:t>
            </w:r>
          </w:p>
        </w:tc>
        <w:tc>
          <w:tcPr>
            <w:tcW w:w="285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风险性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restart"/>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化学品</w:t>
            </w:r>
          </w:p>
        </w:tc>
        <w:tc>
          <w:tcPr>
            <w:tcW w:w="2214"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氯化氢</w:t>
            </w:r>
          </w:p>
        </w:tc>
        <w:tc>
          <w:tcPr>
            <w:tcW w:w="2527"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污水站加药仓</w:t>
            </w:r>
          </w:p>
        </w:tc>
        <w:tc>
          <w:tcPr>
            <w:tcW w:w="285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泄露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30" w:type="dxa"/>
            <w:vMerge w:val="continue"/>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p>
        </w:tc>
        <w:tc>
          <w:tcPr>
            <w:tcW w:w="2214"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氯酸钠</w:t>
            </w:r>
          </w:p>
        </w:tc>
        <w:tc>
          <w:tcPr>
            <w:tcW w:w="2527"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污水站加药仓</w:t>
            </w:r>
          </w:p>
        </w:tc>
        <w:tc>
          <w:tcPr>
            <w:tcW w:w="285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泄露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危险废物</w:t>
            </w:r>
          </w:p>
        </w:tc>
        <w:tc>
          <w:tcPr>
            <w:tcW w:w="2214"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医疗废物</w:t>
            </w:r>
          </w:p>
        </w:tc>
        <w:tc>
          <w:tcPr>
            <w:tcW w:w="2527"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医疗废物暂存间</w:t>
            </w:r>
          </w:p>
        </w:tc>
        <w:tc>
          <w:tcPr>
            <w:tcW w:w="285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泄露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污水</w:t>
            </w:r>
          </w:p>
        </w:tc>
        <w:tc>
          <w:tcPr>
            <w:tcW w:w="2214"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污水</w:t>
            </w:r>
          </w:p>
        </w:tc>
        <w:tc>
          <w:tcPr>
            <w:tcW w:w="2527"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污水站</w:t>
            </w:r>
          </w:p>
        </w:tc>
        <w:tc>
          <w:tcPr>
            <w:tcW w:w="2850" w:type="dxa"/>
            <w:tcBorders>
              <w:tl2br w:val="nil"/>
              <w:tr2bl w:val="nil"/>
            </w:tcBorders>
            <w:vAlign w:val="center"/>
          </w:tcPr>
          <w:p>
            <w:pPr>
              <w:bidi w:val="0"/>
              <w:ind w:left="0" w:leftChars="0" w:firstLine="0" w:firstLineChars="0"/>
              <w:jc w:val="center"/>
              <w:rPr>
                <w:rFonts w:hint="default" w:ascii="Times New Roman" w:hAnsi="Times New Roman" w:eastAsia="宋体"/>
                <w:b w:val="0"/>
                <w:bCs w:val="0"/>
                <w:sz w:val="21"/>
                <w:szCs w:val="21"/>
                <w:lang w:val="en-US" w:eastAsia="zh-CN"/>
              </w:rPr>
            </w:pPr>
            <w:r>
              <w:rPr>
                <w:rFonts w:hint="eastAsia" w:ascii="Times New Roman" w:hAnsi="Times New Roman" w:eastAsia="宋体"/>
                <w:b w:val="0"/>
                <w:bCs w:val="0"/>
                <w:sz w:val="21"/>
                <w:szCs w:val="21"/>
                <w:lang w:val="en-US" w:eastAsia="zh-CN"/>
              </w:rPr>
              <w:t>泄露</w:t>
            </w:r>
          </w:p>
        </w:tc>
      </w:tr>
    </w:tbl>
    <w:p>
      <w:pPr>
        <w:pStyle w:val="5"/>
        <w:bidi w:val="0"/>
        <w:rPr>
          <w:rFonts w:ascii="Times New Roman" w:hAnsi="Times New Roman" w:eastAsia="宋体"/>
        </w:rPr>
      </w:pPr>
      <w:bookmarkStart w:id="14" w:name="_Toc20689"/>
      <w:r>
        <w:rPr>
          <w:rFonts w:ascii="Times New Roman" w:hAnsi="Times New Roman" w:eastAsia="宋体"/>
          <w:lang w:val="en-US" w:eastAsia="zh-CN"/>
        </w:rPr>
        <w:t>3.1.</w:t>
      </w:r>
      <w:r>
        <w:rPr>
          <w:rFonts w:hint="eastAsia" w:ascii="Times New Roman" w:hAnsi="Times New Roman" w:eastAsia="宋体"/>
          <w:lang w:val="en-US" w:eastAsia="zh-CN"/>
        </w:rPr>
        <w:t>2</w:t>
      </w:r>
      <w:r>
        <w:rPr>
          <w:rFonts w:ascii="Times New Roman" w:hAnsi="Times New Roman" w:eastAsia="宋体"/>
          <w:lang w:val="en-US" w:eastAsia="zh-CN"/>
        </w:rPr>
        <w:t xml:space="preserve"> 风险物质</w:t>
      </w:r>
      <w:bookmarkEnd w:id="14"/>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根据医院的实际情况可知，沈阳市红十字会医院涉及到的危险物质为有毒有害物质和易燃物质，主要有盐酸、氯酸钠及医疗废物等，具体各物质理化性质详见风险评估附件。</w:t>
      </w:r>
    </w:p>
    <w:p>
      <w:pPr>
        <w:keepNext w:val="0"/>
        <w:keepLines w:val="0"/>
        <w:widowControl/>
        <w:suppressLineNumbers w:val="0"/>
        <w:jc w:val="left"/>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宋体"/>
          <w:color w:val="000000"/>
          <w:kern w:val="0"/>
          <w:sz w:val="24"/>
          <w:szCs w:val="24"/>
          <w:lang w:val="en-US" w:eastAsia="zh-CN" w:bidi="ar"/>
        </w:rPr>
        <w:t xml:space="preserve">医院涉及主要危险化学品的生产设施及其风险性见下表。 </w:t>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 3-2 风险物质风险性分析</w:t>
      </w:r>
    </w:p>
    <w:tbl>
      <w:tblPr>
        <w:tblStyle w:val="13"/>
        <w:tblW w:w="972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73"/>
        <w:gridCol w:w="646"/>
        <w:gridCol w:w="958"/>
        <w:gridCol w:w="669"/>
        <w:gridCol w:w="935"/>
        <w:gridCol w:w="3484"/>
        <w:gridCol w:w="156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7"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类别</w:t>
            </w:r>
          </w:p>
        </w:tc>
        <w:tc>
          <w:tcPr>
            <w:tcW w:w="77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使用车间</w:t>
            </w:r>
          </w:p>
        </w:tc>
        <w:tc>
          <w:tcPr>
            <w:tcW w:w="64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材料名称</w:t>
            </w:r>
          </w:p>
        </w:tc>
        <w:tc>
          <w:tcPr>
            <w:tcW w:w="958"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最大储存量</w:t>
            </w:r>
          </w:p>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（t）</w:t>
            </w:r>
          </w:p>
        </w:tc>
        <w:tc>
          <w:tcPr>
            <w:tcW w:w="6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储存位置</w:t>
            </w:r>
          </w:p>
        </w:tc>
        <w:tc>
          <w:tcPr>
            <w:tcW w:w="9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储存方式</w:t>
            </w:r>
          </w:p>
        </w:tc>
        <w:tc>
          <w:tcPr>
            <w:tcW w:w="3484"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描述（用途、危险特性、曾发生事故等）</w:t>
            </w:r>
          </w:p>
        </w:tc>
        <w:tc>
          <w:tcPr>
            <w:tcW w:w="15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运输公司</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辅料</w:t>
            </w:r>
          </w:p>
        </w:tc>
        <w:tc>
          <w:tcPr>
            <w:tcW w:w="773" w:type="dxa"/>
            <w:vMerge w:val="restar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污水处理站</w:t>
            </w:r>
          </w:p>
        </w:tc>
        <w:tc>
          <w:tcPr>
            <w:tcW w:w="64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氯酸钠</w:t>
            </w:r>
          </w:p>
        </w:tc>
        <w:tc>
          <w:tcPr>
            <w:tcW w:w="958"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1</w:t>
            </w:r>
          </w:p>
        </w:tc>
        <w:tc>
          <w:tcPr>
            <w:tcW w:w="6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w:t>
            </w:r>
          </w:p>
        </w:tc>
        <w:tc>
          <w:tcPr>
            <w:tcW w:w="9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设备加药仓</w:t>
            </w:r>
          </w:p>
        </w:tc>
        <w:tc>
          <w:tcPr>
            <w:tcW w:w="3484"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具有强氧化性。能与许多化学物质发生爆炸性反应。对热、震动、撞击和摩擦相当敏感,极易分解发生爆炸。</w:t>
            </w:r>
          </w:p>
        </w:tc>
        <w:tc>
          <w:tcPr>
            <w:tcW w:w="15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p>
        </w:tc>
        <w:tc>
          <w:tcPr>
            <w:tcW w:w="773" w:type="dxa"/>
            <w:vMerge w:val="continue"/>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p>
        </w:tc>
        <w:tc>
          <w:tcPr>
            <w:tcW w:w="64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盐酸</w:t>
            </w:r>
          </w:p>
        </w:tc>
        <w:tc>
          <w:tcPr>
            <w:tcW w:w="958"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0.75</w:t>
            </w:r>
          </w:p>
        </w:tc>
        <w:tc>
          <w:tcPr>
            <w:tcW w:w="6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w:t>
            </w:r>
          </w:p>
        </w:tc>
        <w:tc>
          <w:tcPr>
            <w:tcW w:w="9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设备加药仓</w:t>
            </w:r>
          </w:p>
        </w:tc>
        <w:tc>
          <w:tcPr>
            <w:tcW w:w="3484"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强氧化剂。受强热或与强酸接触时即发生爆炸。与还原剂、有机物、易燃物混合可形成爆炸性混合物。急剧加热时可发生爆炸。</w:t>
            </w:r>
          </w:p>
        </w:tc>
        <w:tc>
          <w:tcPr>
            <w:tcW w:w="15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687"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“三废”</w:t>
            </w:r>
          </w:p>
        </w:tc>
        <w:tc>
          <w:tcPr>
            <w:tcW w:w="773"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危险废物</w:t>
            </w:r>
          </w:p>
        </w:tc>
        <w:tc>
          <w:tcPr>
            <w:tcW w:w="646"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医疗垃圾</w:t>
            </w:r>
          </w:p>
        </w:tc>
        <w:tc>
          <w:tcPr>
            <w:tcW w:w="958"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0.5</w:t>
            </w:r>
          </w:p>
        </w:tc>
        <w:tc>
          <w:tcPr>
            <w:tcW w:w="6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w:t>
            </w:r>
          </w:p>
        </w:tc>
        <w:tc>
          <w:tcPr>
            <w:tcW w:w="935"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危废暂存间</w:t>
            </w:r>
          </w:p>
        </w:tc>
        <w:tc>
          <w:tcPr>
            <w:tcW w:w="3484"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含有传染性致病细菌、病毒及有害化学物质</w:t>
            </w:r>
          </w:p>
        </w:tc>
        <w:tc>
          <w:tcPr>
            <w:tcW w:w="1569" w:type="dxa"/>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olor w:val="000000"/>
                <w:sz w:val="21"/>
                <w:vertAlign w:val="baseline"/>
                <w:lang w:val="en-US" w:eastAsia="zh-CN"/>
              </w:rPr>
            </w:pPr>
            <w:r>
              <w:rPr>
                <w:rFonts w:hint="eastAsia" w:ascii="Times New Roman" w:hAnsi="Times New Roman" w:eastAsia="宋体"/>
                <w:color w:val="000000"/>
                <w:sz w:val="21"/>
                <w:vertAlign w:val="baseline"/>
                <w:lang w:val="en-US" w:eastAsia="zh-CN"/>
              </w:rPr>
              <w:t>沈阳瀚洋环保实业有限公司</w:t>
            </w:r>
          </w:p>
        </w:tc>
      </w:tr>
    </w:tbl>
    <w:p>
      <w:pPr>
        <w:pStyle w:val="4"/>
        <w:bidi w:val="0"/>
        <w:rPr>
          <w:rFonts w:ascii="Times New Roman" w:hAnsi="Times New Roman" w:eastAsia="宋体"/>
        </w:rPr>
      </w:pPr>
      <w:bookmarkStart w:id="15" w:name="_Toc6274"/>
      <w:r>
        <w:rPr>
          <w:rFonts w:ascii="Times New Roman" w:hAnsi="Times New Roman" w:eastAsia="宋体"/>
          <w:lang w:val="en-US" w:eastAsia="zh-CN"/>
        </w:rPr>
        <w:t>3.2 预防与应急准备</w:t>
      </w:r>
      <w:bookmarkEnd w:id="15"/>
    </w:p>
    <w:p>
      <w:pPr>
        <w:pStyle w:val="5"/>
        <w:bidi w:val="0"/>
        <w:rPr>
          <w:rFonts w:ascii="Times New Roman" w:hAnsi="Times New Roman" w:eastAsia="宋体"/>
        </w:rPr>
      </w:pPr>
      <w:bookmarkStart w:id="16" w:name="_Toc6439"/>
      <w:r>
        <w:rPr>
          <w:rFonts w:ascii="Times New Roman" w:hAnsi="Times New Roman" w:eastAsia="宋体"/>
          <w:lang w:val="en-US" w:eastAsia="zh-CN"/>
        </w:rPr>
        <w:t xml:space="preserve">3.2.1 </w:t>
      </w:r>
      <w:r>
        <w:rPr>
          <w:rFonts w:hint="eastAsia" w:ascii="Times New Roman" w:hAnsi="Times New Roman" w:eastAsia="宋体"/>
          <w:lang w:val="en-US" w:eastAsia="zh-CN"/>
        </w:rPr>
        <w:t>制定突发环境事件应急预案</w:t>
      </w:r>
      <w:bookmarkEnd w:id="16"/>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依据国家、地方相关环境保护法律法规，以及应急工作的有关文件、制度和管理办法，由应急领导小组组织制定应急预案，由各专业应急小组成员负责提出建议并由应急领导小组对应急预案进行完善</w:t>
      </w:r>
      <w:r>
        <w:rPr>
          <w:rFonts w:hint="eastAsia" w:cs="宋体"/>
          <w:color w:val="000000"/>
          <w:kern w:val="0"/>
          <w:sz w:val="24"/>
          <w:szCs w:val="24"/>
          <w:lang w:val="en-US" w:eastAsia="zh-CN" w:bidi="ar"/>
        </w:rPr>
        <w:t>。</w:t>
      </w:r>
    </w:p>
    <w:p>
      <w:pPr>
        <w:pStyle w:val="5"/>
        <w:bidi w:val="0"/>
        <w:rPr>
          <w:rFonts w:ascii="Times New Roman" w:hAnsi="Times New Roman" w:eastAsia="宋体"/>
        </w:rPr>
      </w:pPr>
      <w:bookmarkStart w:id="17" w:name="_Toc26687"/>
      <w:r>
        <w:rPr>
          <w:rFonts w:hint="default" w:ascii="Times New Roman" w:hAnsi="Times New Roman" w:eastAsia="宋体"/>
          <w:lang w:val="en-US" w:eastAsia="zh-CN"/>
        </w:rPr>
        <w:t xml:space="preserve">3.2.2 </w:t>
      </w:r>
      <w:r>
        <w:rPr>
          <w:rFonts w:hint="eastAsia" w:ascii="Times New Roman" w:hAnsi="Times New Roman" w:eastAsia="宋体"/>
          <w:lang w:val="en-US" w:eastAsia="zh-CN"/>
        </w:rPr>
        <w:t>应急培训</w:t>
      </w:r>
      <w:bookmarkEnd w:id="17"/>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本预案制定后，在具体实施演练前，对各小组所涉及到的全体人员依据应急预案进行一次培训，使每个人掌握应急方法和预案、事故发生后的应对措施，报告方法，相互联系、组织、配合、协调的程序和方法，都了解各自的分工和职责，从而保证此预案的顺利实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（2）结合环境污染事故的应急处理，组织相关人员参加环保部门的培训班进行学习。掌握该生产线所涉及危险化学品的理化特性、毒性、危害等相关知识能力和遇险逃生要领。</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（3）医院环保、技术人员适时对各小组成员进行培训，使其掌握必备的常识，使其具备应急处理事故能力。</w:t>
      </w:r>
    </w:p>
    <w:p>
      <w:pPr>
        <w:pStyle w:val="5"/>
        <w:bidi w:val="0"/>
        <w:rPr>
          <w:rFonts w:ascii="Times New Roman" w:hAnsi="Times New Roman" w:eastAsia="宋体"/>
        </w:rPr>
      </w:pPr>
      <w:bookmarkStart w:id="18" w:name="_Toc16209"/>
      <w:r>
        <w:rPr>
          <w:rFonts w:hint="default" w:ascii="Times New Roman" w:hAnsi="Times New Roman" w:eastAsia="宋体"/>
          <w:lang w:val="en-US" w:eastAsia="zh-CN"/>
        </w:rPr>
        <w:t xml:space="preserve">3.2.3 </w:t>
      </w:r>
      <w:r>
        <w:rPr>
          <w:rFonts w:hint="eastAsia" w:ascii="Times New Roman" w:hAnsi="Times New Roman" w:eastAsia="宋体"/>
          <w:lang w:val="en-US" w:eastAsia="zh-CN"/>
        </w:rPr>
        <w:t>演练</w:t>
      </w:r>
      <w:bookmarkEnd w:id="18"/>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医院每半年至少组织一次应急演练，科室级演练由科室组织进行，针对报警、报告程序、紧急疏散等某项应急功能的单项演练，演练频次每年1次；院区级演练由医院应急领导小组组织进行，各相关部门参加，是多个应急小组之间或某些外部应急组织之间相互协调进行的综合演练，演练频次每年1次以上；与政府有关部门的演练，由政府有关部门组织进行，医院应急领导小组成员参加，相关部门人员参加配合，视政府组织频次情况确定，亦可结合院区级组织的演练进行。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演练结束后，由组织演练的主体组织对演练实际效果进行总结分析，总结演练的经验教训，组织人员对本次演练过程进行分析，对预案涉及到的岗位、人员、物质、资料等有不足之处的进行调查，如演练过程中存在的人员到场不及时、通讯沟通渠道不畅等问题，仔细分析原因，明确责任人，将预案对应的部分进行改进、修订，进一步完善应急预案。</w:t>
      </w:r>
    </w:p>
    <w:p>
      <w:pPr>
        <w:pStyle w:val="4"/>
        <w:bidi w:val="0"/>
        <w:rPr>
          <w:rFonts w:ascii="Times New Roman" w:hAnsi="Times New Roman" w:eastAsia="宋体"/>
        </w:rPr>
      </w:pPr>
      <w:bookmarkStart w:id="19" w:name="_Toc1722"/>
      <w:r>
        <w:rPr>
          <w:rFonts w:ascii="Times New Roman" w:hAnsi="Times New Roman" w:eastAsia="宋体"/>
          <w:lang w:val="en-US" w:eastAsia="zh-CN"/>
        </w:rPr>
        <w:t>3.3 监测与预警</w:t>
      </w:r>
      <w:bookmarkEnd w:id="19"/>
    </w:p>
    <w:p>
      <w:pPr>
        <w:pStyle w:val="5"/>
        <w:bidi w:val="0"/>
        <w:rPr>
          <w:rFonts w:ascii="Times New Roman" w:hAnsi="Times New Roman" w:eastAsia="宋体"/>
        </w:rPr>
      </w:pPr>
      <w:bookmarkStart w:id="20" w:name="_Toc15759"/>
      <w:r>
        <w:rPr>
          <w:rFonts w:ascii="Times New Roman" w:hAnsi="Times New Roman" w:eastAsia="宋体"/>
          <w:lang w:val="en-US" w:eastAsia="zh-CN"/>
        </w:rPr>
        <w:t xml:space="preserve">3.3.1 </w:t>
      </w:r>
      <w:r>
        <w:rPr>
          <w:rFonts w:hint="eastAsia" w:ascii="Times New Roman" w:hAnsi="Times New Roman" w:eastAsia="宋体"/>
          <w:lang w:val="en-US" w:eastAsia="zh-CN"/>
        </w:rPr>
        <w:t>日常监测</w:t>
      </w:r>
      <w:bookmarkEnd w:id="20"/>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遵循“早发现、早报告、早处置”的原则，医院污水处理站由专人负责，第三方定期对出水水质进行监测：</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（1）人工巡查：当设备运行时，指派专员实时监管；</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（2）仪器监测：医院委托第三方检测公司在污水出口对污水中的大肠杆菌进行定期监测，一旦发生环境事故，医院将委托政府部门或第三方进行监测；</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（3）定期检查：定期对设备的进行检测，发现问题及时维修或通知相关单位进行维修。</w:t>
      </w:r>
    </w:p>
    <w:p>
      <w:pPr>
        <w:pStyle w:val="5"/>
        <w:bidi w:val="0"/>
        <w:rPr>
          <w:rFonts w:ascii="Times New Roman" w:hAnsi="Times New Roman" w:eastAsia="宋体"/>
        </w:rPr>
      </w:pPr>
      <w:bookmarkStart w:id="21" w:name="_Toc22800"/>
      <w:r>
        <w:rPr>
          <w:rFonts w:hint="default" w:ascii="Times New Roman" w:hAnsi="Times New Roman" w:eastAsia="宋体"/>
          <w:lang w:val="en-US" w:eastAsia="zh-CN"/>
        </w:rPr>
        <w:t xml:space="preserve">3.3.2 </w:t>
      </w:r>
      <w:r>
        <w:rPr>
          <w:rFonts w:hint="eastAsia" w:ascii="Times New Roman" w:hAnsi="Times New Roman" w:eastAsia="宋体"/>
          <w:lang w:val="en-US" w:eastAsia="zh-CN"/>
        </w:rPr>
        <w:t>预警</w:t>
      </w:r>
      <w:bookmarkEnd w:id="21"/>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预警分级</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对可以预警的突发环境事件，按照事件发生的可能性大小、紧急程度和可能造成的危害程度，将预警分为二级，由低到高依次用蓝色、黄色表示。</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预警级别划分标准</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依据突发环境事件的级别，将预警分为相对应的二个不同等级由高到低：</w:t>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 xml:space="preserve">表 3-3 预警等级划分 </w:t>
      </w:r>
    </w:p>
    <w:tbl>
      <w:tblPr>
        <w:tblStyle w:val="13"/>
        <w:tblW w:w="9491"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6231"/>
        <w:gridCol w:w="198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预警分级</w:t>
            </w:r>
          </w:p>
        </w:tc>
        <w:tc>
          <w:tcPr>
            <w:tcW w:w="62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符合下列情形</w:t>
            </w:r>
          </w:p>
        </w:tc>
        <w:tc>
          <w:tcPr>
            <w:tcW w:w="1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预警范围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黄色预警</w:t>
            </w:r>
          </w:p>
        </w:tc>
        <w:tc>
          <w:tcPr>
            <w:tcW w:w="62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sz w:val="21"/>
                <w:szCs w:val="21"/>
              </w:rPr>
            </w:pPr>
            <w:r>
              <w:rPr>
                <w:rFonts w:hint="eastAsia" w:ascii="Times New Roman" w:hAnsi="Times New Roman" w:eastAsia="宋体" w:cs="宋体"/>
                <w:color w:val="000000"/>
                <w:kern w:val="0"/>
                <w:sz w:val="21"/>
                <w:szCs w:val="21"/>
                <w:lang w:val="en-US" w:eastAsia="zh-CN" w:bidi="ar"/>
              </w:rPr>
              <w:t>1）发现化学品储存区的危险化学品大量泄漏，超出医院范围，对环境空气、地下水及土壤产生影响的突发环境事件。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2）发现危险废物泄漏引起的环境污染问题，对医院外环境造成影响的突发环境事件。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sz w:val="21"/>
                <w:szCs w:val="21"/>
              </w:rPr>
            </w:pPr>
            <w:r>
              <w:rPr>
                <w:rFonts w:hint="eastAsia" w:ascii="Times New Roman" w:hAnsi="Times New Roman" w:eastAsia="宋体" w:cs="宋体"/>
                <w:color w:val="000000"/>
                <w:kern w:val="0"/>
                <w:sz w:val="21"/>
                <w:szCs w:val="21"/>
                <w:lang w:val="en-US" w:eastAsia="zh-CN" w:bidi="ar"/>
              </w:rPr>
              <w:t>3)</w:t>
            </w:r>
            <w:r>
              <w:rPr>
                <w:rFonts w:hint="eastAsia" w:cs="宋体"/>
                <w:color w:val="000000"/>
                <w:kern w:val="0"/>
                <w:sz w:val="21"/>
                <w:szCs w:val="21"/>
                <w:lang w:val="en-US" w:eastAsia="zh-CN" w:bidi="ar"/>
              </w:rPr>
              <w:t xml:space="preserve"> </w:t>
            </w:r>
            <w:r>
              <w:rPr>
                <w:rFonts w:hint="eastAsia" w:ascii="Times New Roman" w:hAnsi="Times New Roman" w:eastAsia="宋体" w:cs="宋体"/>
                <w:color w:val="000000"/>
                <w:kern w:val="0"/>
                <w:sz w:val="21"/>
                <w:szCs w:val="21"/>
                <w:lang w:val="en-US" w:eastAsia="zh-CN" w:bidi="ar"/>
              </w:rPr>
              <w:t>污水处理站污水处理设施发生故障，污水处理站自身无法处理，导致污染物浓度超标对下游污水处理厂构成影响、对水环境造成影响的事件；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4）引发火灾事故时，洗消废水等次生污染物未能有效收集，对医院外的水、大气和土壤环境造成影响的突发环境事件。</w:t>
            </w:r>
          </w:p>
        </w:tc>
        <w:tc>
          <w:tcPr>
            <w:tcW w:w="1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0"/>
                <w:lang w:val="en-US" w:eastAsia="zh-CN" w:bidi="ar"/>
              </w:rPr>
              <w:t>全体应急人员、项目区域内的所有人员（外来人员）、外部救援机构、地方政府、相邻单位等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75" w:type="dxa"/>
            <w:tcBorders>
              <w:tl2br w:val="nil"/>
              <w:tr2bl w:val="nil"/>
            </w:tcBorders>
            <w:vAlign w:val="center"/>
          </w:tcPr>
          <w:p>
            <w:pPr>
              <w:pStyle w:val="7"/>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蓝色预警</w:t>
            </w:r>
          </w:p>
        </w:tc>
        <w:tc>
          <w:tcPr>
            <w:tcW w:w="62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1）发现化学品储存区的危险化学品少量泄漏，未超出医院范围的突发环境事件。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2）发现危险废物废的泄漏引起的环境污染问题，对医院内环境造成影响的突发环境事件。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宋体"/>
                <w:sz w:val="21"/>
              </w:rPr>
            </w:pPr>
            <w:r>
              <w:rPr>
                <w:rFonts w:hint="eastAsia" w:ascii="Times New Roman" w:hAnsi="Times New Roman" w:eastAsia="宋体" w:cs="宋体"/>
                <w:color w:val="000000"/>
                <w:kern w:val="0"/>
                <w:sz w:val="21"/>
                <w:szCs w:val="20"/>
                <w:lang w:val="en-US" w:eastAsia="zh-CN" w:bidi="ar"/>
              </w:rPr>
              <w:t>3)</w:t>
            </w:r>
            <w:r>
              <w:rPr>
                <w:rFonts w:hint="eastAsia" w:cs="宋体"/>
                <w:color w:val="000000"/>
                <w:kern w:val="0"/>
                <w:sz w:val="21"/>
                <w:szCs w:val="20"/>
                <w:lang w:val="en-US" w:eastAsia="zh-CN" w:bidi="ar"/>
              </w:rPr>
              <w:t xml:space="preserve"> </w:t>
            </w:r>
            <w:r>
              <w:rPr>
                <w:rFonts w:hint="eastAsia" w:ascii="Times New Roman" w:hAnsi="Times New Roman" w:eastAsia="宋体" w:cs="宋体"/>
                <w:color w:val="000000"/>
                <w:kern w:val="0"/>
                <w:sz w:val="21"/>
                <w:szCs w:val="20"/>
                <w:lang w:val="en-US" w:eastAsia="zh-CN" w:bidi="ar"/>
              </w:rPr>
              <w:t>因污水处理站污水处理设施发生故障，可通过岗位人员靠自身力量能够控制和处理的环境突发事件；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0"/>
                <w:lang w:val="en-US" w:eastAsia="zh-CN" w:bidi="ar"/>
              </w:rPr>
              <w:t>4）引发火灾事故时，洗消废水等次生污染物有效收集，控制在对医院范围内的突发环境事件。</w:t>
            </w:r>
          </w:p>
        </w:tc>
        <w:tc>
          <w:tcPr>
            <w:tcW w:w="1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sz w:val="21"/>
                <w:szCs w:val="21"/>
                <w:vertAlign w:val="baseline"/>
                <w:lang w:val="en-US" w:eastAsia="zh-CN"/>
              </w:rPr>
            </w:pPr>
            <w:r>
              <w:rPr>
                <w:rFonts w:hint="eastAsia" w:ascii="Times New Roman" w:hAnsi="Times New Roman" w:eastAsia="宋体" w:cs="宋体"/>
                <w:color w:val="000000"/>
                <w:kern w:val="0"/>
                <w:sz w:val="21"/>
                <w:szCs w:val="20"/>
                <w:lang w:val="en-US" w:eastAsia="zh-CN" w:bidi="ar"/>
              </w:rPr>
              <w:t>全体应急人员、项目区域内的所有人员（外来人员）</w:t>
            </w:r>
          </w:p>
        </w:tc>
      </w:tr>
    </w:tbl>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一、预警发布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在确认进入预警状态之后，根据预警相应级别，应急领导小组及时向相关方发布预警信息。</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预警信息发布流程图见下图：</w:t>
      </w:r>
    </w:p>
    <w:p>
      <w:pPr>
        <w:keepNext w:val="0"/>
        <w:keepLines w:val="0"/>
        <w:widowControl/>
        <w:suppressLineNumbers w:val="0"/>
        <w:jc w:val="left"/>
        <w:rPr>
          <w:rFonts w:ascii="Times New Roman" w:hAnsi="Times New Roman" w:eastAsia="宋体"/>
        </w:rPr>
      </w:pPr>
      <w:r>
        <w:rPr>
          <w:rFonts w:ascii="Times New Roman" w:hAnsi="Times New Roman" w:eastAsia="宋体"/>
        </w:rPr>
        <w:drawing>
          <wp:inline distT="0" distB="0" distL="114300" distR="114300">
            <wp:extent cx="4600575" cy="38481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600575" cy="3848100"/>
                    </a:xfrm>
                    <a:prstGeom prst="rect">
                      <a:avLst/>
                    </a:prstGeom>
                    <a:noFill/>
                    <a:ln>
                      <a:noFill/>
                    </a:ln>
                  </pic:spPr>
                </pic:pic>
              </a:graphicData>
            </a:graphic>
          </wp:inline>
        </w:drawing>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 3-1 预警信息发布流程图</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二、预警措施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在确认进入预警状态之后，根据预警相应级别，应急领导小组按照相关程序可采取以下预警措施：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立即启动相应事件的应急预案。</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下达预警指令。</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按照突发环境事件严重程度，向厂区内员工、以及周边企业、居民发布预警。</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各应急小组马上做好救援行动准备。</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遇非工作日时，通知值班人员，召集应急小组成员迅速返回各自岗位，做好应急准备，并及时上报。</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根据预警准备转移、撤离或者疏散可能受到危害的人员，并进行妥善安置。</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指令各应急专业队伍进入应急状态，随时掌握并通报事态进展情况。</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针对突发事件可能造成的危害，封闭、隔离或者限制使用有关场所，中止可能导致危害扩大的行为和活动。</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调集应急处置所需物资和设备，做好其他应急保障工作。</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预警情况得到相应控制后，及时核查现场情况，根据具体情况调整预警级别。</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三、预警的解除：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突发环境事件得到控制或危险已经解除，应急领导小组应核实情况，确认无再发可能后，应急领导小组应根据确认情况发布解除或降低预警级别，预警信息为“蓝色预警”时，待突发环境事件情况进行估量后决定是否发布预警信息，并随时做出预警信息调整与解除；预警信息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为“黄色预警”时，要各部门做好防范措施，视事件发展状况进行预警信息发布与调整。预警解除流程见图3-2。</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医院要明确对预警信息机制作出如下要求：</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各应急救援组电话应保证24小时有人接听，接警人员要做好详细记录，及时判断报警的真实性和可靠性。</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需要启动应急预案的，根据应急等级由应急领导小组发布启动命令，启动应急程序。</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应急领导小组成员应保持互相联络，沟通信息，及时对预警信息进行调整，并由应急领导小组组长发布调整与解除预警指令。</w:t>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drawing>
          <wp:inline distT="0" distB="0" distL="114300" distR="114300">
            <wp:extent cx="3638550" cy="3761105"/>
            <wp:effectExtent l="0" t="0" r="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3638550" cy="3761105"/>
                    </a:xfrm>
                    <a:prstGeom prst="rect">
                      <a:avLst/>
                    </a:prstGeom>
                    <a:noFill/>
                    <a:ln>
                      <a:noFill/>
                    </a:ln>
                  </pic:spPr>
                </pic:pic>
              </a:graphicData>
            </a:graphic>
          </wp:inline>
        </w:drawing>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 3-2 预警解除流程图</w:t>
      </w:r>
    </w:p>
    <w:p>
      <w:pP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br w:type="page"/>
      </w:r>
    </w:p>
    <w:p>
      <w:pPr>
        <w:pStyle w:val="3"/>
        <w:bidi w:val="0"/>
      </w:pPr>
      <w:bookmarkStart w:id="22" w:name="_Toc20733"/>
      <w:r>
        <w:rPr>
          <w:lang w:val="en-US" w:eastAsia="zh-CN"/>
        </w:rPr>
        <w:t>4 应急响应</w:t>
      </w:r>
      <w:bookmarkEnd w:id="22"/>
      <w:r>
        <w:rPr>
          <w:lang w:val="en-US" w:eastAsia="zh-CN"/>
        </w:rPr>
        <w:t xml:space="preserve"> </w:t>
      </w:r>
    </w:p>
    <w:p>
      <w:pPr>
        <w:pStyle w:val="4"/>
        <w:bidi w:val="0"/>
        <w:rPr>
          <w:rFonts w:ascii="Times New Roman" w:hAnsi="Times New Roman" w:eastAsia="宋体"/>
        </w:rPr>
      </w:pPr>
      <w:bookmarkStart w:id="23" w:name="_Toc6098"/>
      <w:bookmarkStart w:id="24" w:name="_Toc10901"/>
      <w:r>
        <w:rPr>
          <w:rFonts w:ascii="Times New Roman" w:hAnsi="Times New Roman" w:eastAsia="宋体"/>
          <w:lang w:val="en-US" w:eastAsia="zh-CN"/>
        </w:rPr>
        <w:t>4.4 信息报告与处置</w:t>
      </w:r>
      <w:bookmarkEnd w:id="23"/>
      <w:r>
        <w:rPr>
          <w:rFonts w:ascii="Times New Roman" w:hAnsi="Times New Roman" w:eastAsia="宋体"/>
          <w:lang w:val="en-US" w:eastAsia="zh-CN"/>
        </w:rPr>
        <w:t xml:space="preserve"> </w:t>
      </w:r>
    </w:p>
    <w:p>
      <w:pPr>
        <w:pStyle w:val="5"/>
        <w:bidi w:val="0"/>
        <w:rPr>
          <w:rFonts w:ascii="Times New Roman" w:hAnsi="Times New Roman" w:eastAsia="宋体"/>
        </w:rPr>
      </w:pPr>
      <w:bookmarkStart w:id="25" w:name="_Toc6570"/>
      <w:r>
        <w:rPr>
          <w:rFonts w:ascii="Times New Roman" w:hAnsi="Times New Roman" w:eastAsia="宋体"/>
          <w:lang w:val="en-US" w:eastAsia="zh-CN"/>
        </w:rPr>
        <w:t xml:space="preserve">4.4.1 </w:t>
      </w:r>
      <w:r>
        <w:rPr>
          <w:rFonts w:hint="eastAsia" w:ascii="Times New Roman" w:hAnsi="Times New Roman" w:eastAsia="宋体"/>
          <w:lang w:val="en-US" w:eastAsia="zh-CN"/>
        </w:rPr>
        <w:t>信息报送方式、时限报送方式：</w:t>
      </w:r>
      <w:bookmarkEnd w:id="25"/>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信息上报方式必须是电话报告或当面报告。信息下传可以通过电话或当面告知，必须得到迅速的回复确认，否则必须用其他方式再核实是否收到信息。紧急情况可以使用报警器、对讲机等。报送时限：</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医院发生突发环境事件后，必须即接即报，马上上报，并在 10 分钟之内向应急领导小组及相关部门报告；综合组应急领导小组在确定响应级别后，在 10 分钟内报告上级应急机构，同时根据响应级别，请求当地公安、卫生急救、消防等的支援并上报辖区的环保局和人民政府，通知周边生产区及受影响居民。</w:t>
      </w:r>
    </w:p>
    <w:p>
      <w:pPr>
        <w:pStyle w:val="5"/>
        <w:bidi w:val="0"/>
        <w:rPr>
          <w:rFonts w:ascii="Times New Roman" w:hAnsi="Times New Roman" w:eastAsia="宋体"/>
        </w:rPr>
      </w:pPr>
      <w:bookmarkStart w:id="26" w:name="_Toc9192"/>
      <w:r>
        <w:rPr>
          <w:rFonts w:hint="default" w:ascii="Times New Roman" w:hAnsi="Times New Roman" w:eastAsia="宋体"/>
          <w:lang w:val="en-US" w:eastAsia="zh-CN"/>
        </w:rPr>
        <w:t xml:space="preserve">4.4.2 </w:t>
      </w:r>
      <w:r>
        <w:rPr>
          <w:rFonts w:hint="eastAsia" w:ascii="Times New Roman" w:hAnsi="Times New Roman" w:eastAsia="宋体"/>
          <w:lang w:val="en-US" w:eastAsia="zh-CN"/>
        </w:rPr>
        <w:t>内部报告</w:t>
      </w:r>
      <w:bookmarkEnd w:id="26"/>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highlight w:val="none"/>
        </w:rPr>
      </w:pPr>
      <w:r>
        <w:rPr>
          <w:rFonts w:hint="default" w:ascii="Times New Roman" w:hAnsi="Times New Roman" w:eastAsia="宋体" w:cs="TimesNewRomanPSMT"/>
          <w:color w:val="000000"/>
          <w:kern w:val="0"/>
          <w:sz w:val="24"/>
          <w:szCs w:val="24"/>
          <w:highlight w:val="none"/>
          <w:lang w:val="en-US" w:eastAsia="zh-CN" w:bidi="ar"/>
        </w:rPr>
        <w:t>24</w:t>
      </w:r>
      <w:r>
        <w:rPr>
          <w:rFonts w:hint="eastAsia" w:ascii="Times New Roman" w:hAnsi="Times New Roman" w:eastAsia="宋体" w:cs="宋体"/>
          <w:color w:val="000000"/>
          <w:kern w:val="0"/>
          <w:sz w:val="24"/>
          <w:szCs w:val="24"/>
          <w:highlight w:val="none"/>
          <w:lang w:val="en-US" w:eastAsia="zh-CN" w:bidi="ar"/>
        </w:rPr>
        <w:t>小时应急值守电话：白天</w:t>
      </w:r>
      <w:r>
        <w:rPr>
          <w:rFonts w:hint="eastAsia" w:cs="宋体"/>
          <w:color w:val="000000"/>
          <w:kern w:val="0"/>
          <w:sz w:val="24"/>
          <w:szCs w:val="24"/>
          <w:highlight w:val="none"/>
          <w:lang w:val="en-US" w:eastAsia="zh-CN" w:bidi="ar"/>
        </w:rPr>
        <w:t>：</w:t>
      </w:r>
      <w:r>
        <w:rPr>
          <w:rFonts w:hint="eastAsia" w:ascii="Times New Roman" w:hAnsi="Times New Roman" w:eastAsia="宋体" w:cs="宋体"/>
          <w:color w:val="000000"/>
          <w:kern w:val="0"/>
          <w:sz w:val="24"/>
          <w:szCs w:val="24"/>
          <w:highlight w:val="none"/>
          <w:lang w:val="en-US" w:eastAsia="zh-CN" w:bidi="ar"/>
        </w:rPr>
        <w:t>22905799</w:t>
      </w:r>
      <w:r>
        <w:rPr>
          <w:rFonts w:hint="eastAsia" w:cs="宋体"/>
          <w:color w:val="000000"/>
          <w:kern w:val="0"/>
          <w:sz w:val="24"/>
          <w:szCs w:val="24"/>
          <w:highlight w:val="none"/>
          <w:lang w:val="en-US" w:eastAsia="zh-CN" w:bidi="ar"/>
        </w:rPr>
        <w:t>；</w:t>
      </w:r>
      <w:r>
        <w:rPr>
          <w:rFonts w:hint="eastAsia" w:ascii="Times New Roman" w:hAnsi="Times New Roman" w:eastAsia="宋体" w:cs="宋体"/>
          <w:color w:val="000000"/>
          <w:kern w:val="0"/>
          <w:sz w:val="24"/>
          <w:szCs w:val="24"/>
          <w:highlight w:val="none"/>
          <w:lang w:val="en-US" w:eastAsia="zh-CN" w:bidi="ar"/>
        </w:rPr>
        <w:t>夜间</w:t>
      </w:r>
      <w:r>
        <w:rPr>
          <w:rFonts w:hint="eastAsia" w:cs="宋体"/>
          <w:color w:val="000000"/>
          <w:kern w:val="0"/>
          <w:sz w:val="24"/>
          <w:szCs w:val="24"/>
          <w:highlight w:val="none"/>
          <w:lang w:val="en-US" w:eastAsia="zh-CN" w:bidi="ar"/>
        </w:rPr>
        <w:t>：</w:t>
      </w:r>
      <w:r>
        <w:rPr>
          <w:rFonts w:hint="eastAsia" w:ascii="Times New Roman" w:hAnsi="Times New Roman" w:eastAsia="宋体" w:cs="宋体"/>
          <w:color w:val="000000"/>
          <w:kern w:val="0"/>
          <w:sz w:val="24"/>
          <w:szCs w:val="24"/>
          <w:highlight w:val="none"/>
          <w:lang w:val="en-US" w:eastAsia="zh-CN" w:bidi="ar"/>
        </w:rPr>
        <w:t>22963420</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报送流程：报警人员→值班人员→应急领导小组</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紧急报送流程：报警人员→应急领导小组（任何一位成员）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应急小组突发环境事件内部信息报告工作由应急领导小组负责。预案启动后，由指挥部的信息联络组迅速通知各应急小组。</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所有小组人员接到通知后，立即到指挥部报到。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医院内部报告的内容包括：</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）事件的级别和启动预案级别；</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）事件的发生时间、地点、装置名称；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）泄漏物名称、泄漏量；</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）事故发生原因、已采取的处理方法及结果；</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）造成的损失情况；</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）人员情况，包括受伤和被困人员；</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7</w:t>
      </w:r>
      <w:r>
        <w:rPr>
          <w:rFonts w:hint="eastAsia" w:ascii="Times New Roman" w:hAnsi="Times New Roman" w:eastAsia="宋体" w:cs="宋体"/>
          <w:color w:val="000000"/>
          <w:kern w:val="0"/>
          <w:sz w:val="24"/>
          <w:szCs w:val="24"/>
          <w:lang w:val="en-US" w:eastAsia="zh-CN" w:bidi="ar"/>
        </w:rPr>
        <w:t>）其他与事故有关的情况；</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8</w:t>
      </w:r>
      <w:r>
        <w:rPr>
          <w:rFonts w:hint="eastAsia" w:ascii="Times New Roman" w:hAnsi="Times New Roman" w:eastAsia="宋体" w:cs="宋体"/>
          <w:color w:val="000000"/>
          <w:kern w:val="0"/>
          <w:sz w:val="24"/>
          <w:szCs w:val="24"/>
          <w:lang w:val="en-US" w:eastAsia="zh-CN" w:bidi="ar"/>
        </w:rPr>
        <w:t>）上报科室负责人，科室负责人进行统计汇总后报告应急领导小组。</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一旦发生环境事故，当事人员应向车间负责人医院综合组应急领导小组报告事故发生的原因、可能造成的后果、救援的实施情况、伤亡情况等。应急领导小组成员要在第一时间赶赴现场，启动实施应急措施。</w:t>
      </w:r>
    </w:p>
    <w:p>
      <w:pPr>
        <w:pStyle w:val="5"/>
        <w:bidi w:val="0"/>
        <w:rPr>
          <w:rFonts w:ascii="Times New Roman" w:hAnsi="Times New Roman" w:eastAsia="宋体"/>
        </w:rPr>
      </w:pPr>
      <w:bookmarkStart w:id="27" w:name="_Toc27411"/>
      <w:r>
        <w:rPr>
          <w:rFonts w:ascii="Times New Roman" w:hAnsi="Times New Roman" w:eastAsia="宋体"/>
          <w:lang w:val="en-US" w:eastAsia="zh-CN"/>
        </w:rPr>
        <w:t>4.4.3 信息上报</w:t>
      </w:r>
      <w:bookmarkEnd w:id="27"/>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医院发生</w:t>
      </w:r>
      <w:r>
        <w:rPr>
          <w:rFonts w:ascii="Times New Roman" w:hAnsi="Times New Roman" w:eastAsia="宋体" w:cs="TimesNewRomanPSMT"/>
          <w:color w:val="000000"/>
          <w:kern w:val="0"/>
          <w:sz w:val="24"/>
          <w:szCs w:val="24"/>
          <w:lang w:val="en-US" w:eastAsia="zh-CN" w:bidi="ar"/>
        </w:rPr>
        <w:t>I</w:t>
      </w:r>
      <w:r>
        <w:rPr>
          <w:rFonts w:hint="eastAsia" w:ascii="Times New Roman" w:hAnsi="Times New Roman" w:eastAsia="宋体" w:cs="宋体"/>
          <w:color w:val="000000"/>
          <w:kern w:val="0"/>
          <w:sz w:val="24"/>
          <w:szCs w:val="24"/>
          <w:lang w:val="en-US" w:eastAsia="zh-CN" w:bidi="ar"/>
        </w:rPr>
        <w:t>级突发环境事件后，采用“随接随报、即接即报”的八字方针，信息通讯组根据响应级别必须在</w:t>
      </w:r>
      <w:r>
        <w:rPr>
          <w:rFonts w:hint="default" w:ascii="Times New Roman" w:hAnsi="Times New Roman" w:eastAsia="宋体" w:cs="TimesNewRomanPSMT"/>
          <w:color w:val="000000"/>
          <w:kern w:val="0"/>
          <w:sz w:val="24"/>
          <w:szCs w:val="24"/>
          <w:lang w:val="en-US" w:eastAsia="zh-CN" w:bidi="ar"/>
        </w:rPr>
        <w:t>30</w:t>
      </w:r>
      <w:r>
        <w:rPr>
          <w:rFonts w:hint="eastAsia" w:ascii="Times New Roman" w:hAnsi="Times New Roman" w:eastAsia="宋体" w:cs="宋体"/>
          <w:color w:val="000000"/>
          <w:kern w:val="0"/>
          <w:sz w:val="24"/>
          <w:szCs w:val="24"/>
          <w:lang w:val="en-US" w:eastAsia="zh-CN" w:bidi="ar"/>
        </w:rPr>
        <w:t xml:space="preserve">分钟内向沈阳市环保局沈河分局、沈河区政府报告。应急领导小组即组织进行现场调查，紧急情况下，可以越级上报。 </w:t>
      </w:r>
    </w:p>
    <w:p>
      <w:pPr>
        <w:pStyle w:val="5"/>
        <w:bidi w:val="0"/>
        <w:rPr>
          <w:rFonts w:ascii="Times New Roman" w:hAnsi="Times New Roman" w:eastAsia="宋体"/>
        </w:rPr>
      </w:pPr>
      <w:bookmarkStart w:id="28" w:name="_Toc25682"/>
      <w:r>
        <w:rPr>
          <w:rFonts w:hint="default" w:ascii="Times New Roman" w:hAnsi="Times New Roman" w:eastAsia="宋体"/>
          <w:lang w:val="en-US" w:eastAsia="zh-CN"/>
        </w:rPr>
        <w:t xml:space="preserve">4.4.4 </w:t>
      </w:r>
      <w:r>
        <w:rPr>
          <w:rFonts w:hint="eastAsia" w:ascii="Times New Roman" w:hAnsi="Times New Roman" w:eastAsia="宋体"/>
          <w:lang w:val="en-US" w:eastAsia="zh-CN"/>
        </w:rPr>
        <w:t>信息通报</w:t>
      </w:r>
      <w:bookmarkEnd w:id="28"/>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突发环境事件发生后，要及时通报准确的信息，正确引导社会舆论。事故发生后的对外信息发布本着及时、客观、有利于公众理解的原则。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 xml:space="preserve">）内部员工信息告知 </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对内部员工告知突发环境事件的情况，采用内部宣传材料或内部信息沟通会等方式，及时进行正面引导工作，收集员工对突发环境事件的反应、意见及建议。员工不得向外披露或内部传播与沈阳市红十会医院告知不相符的内容。</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受事故影响相关方的告知</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当发生突发环境事件，应尽可能地向受到影响的相关方告知有关情况，并采取相应的应急措施。沈阳市红十字会医院及各部门启动应急预案后，应及时配合政府相关部门做好相关方的告知工作。</w:t>
      </w:r>
    </w:p>
    <w:p>
      <w:pPr>
        <w:pStyle w:val="5"/>
        <w:bidi w:val="0"/>
        <w:rPr>
          <w:rFonts w:ascii="Times New Roman" w:hAnsi="Times New Roman" w:eastAsia="宋体"/>
        </w:rPr>
      </w:pPr>
      <w:bookmarkStart w:id="29" w:name="_Toc19205"/>
      <w:r>
        <w:rPr>
          <w:rFonts w:hint="default" w:ascii="Times New Roman" w:hAnsi="Times New Roman" w:eastAsia="宋体"/>
          <w:lang w:val="en-US" w:eastAsia="zh-CN"/>
        </w:rPr>
        <w:t xml:space="preserve">4.4.5 </w:t>
      </w:r>
      <w:r>
        <w:rPr>
          <w:rFonts w:hint="eastAsia" w:ascii="Times New Roman" w:hAnsi="Times New Roman" w:eastAsia="宋体"/>
          <w:lang w:val="en-US" w:eastAsia="zh-CN"/>
        </w:rPr>
        <w:t>信息报送内容</w:t>
      </w:r>
      <w:bookmarkEnd w:id="29"/>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向上级政府做信息报告分为初报、续报和处理结果报告三类。初报是从发现事件后起</w:t>
      </w:r>
      <w:r>
        <w:rPr>
          <w:rFonts w:hint="default" w:ascii="Times New Roman" w:hAnsi="Times New Roman" w:eastAsia="宋体" w:cs="TimesNewRomanPSMT"/>
          <w:color w:val="000000"/>
          <w:kern w:val="0"/>
          <w:sz w:val="24"/>
          <w:szCs w:val="24"/>
          <w:lang w:val="en-US" w:eastAsia="zh-CN" w:bidi="ar"/>
        </w:rPr>
        <w:t>30</w:t>
      </w:r>
      <w:r>
        <w:rPr>
          <w:rFonts w:hint="eastAsia" w:ascii="Times New Roman" w:hAnsi="Times New Roman" w:eastAsia="宋体" w:cs="宋体"/>
          <w:color w:val="000000"/>
          <w:kern w:val="0"/>
          <w:sz w:val="24"/>
          <w:szCs w:val="24"/>
          <w:lang w:val="en-US" w:eastAsia="zh-CN" w:bidi="ar"/>
        </w:rPr>
        <w:t>分钟内上报；续报随事态发展或查清有关基本情况后随时上报，处理结果报告在事件处理完毕后立即上报。</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初报可以用电话或者直接报告形式向政府应急领导小组报告。主要内容包括：</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、环境事件的类型；</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、发生时间、地点；</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、污染源情况，包括主要污染物质和泄漏量；</w:t>
      </w:r>
    </w:p>
    <w:p>
      <w:pPr>
        <w:keepNext w:val="0"/>
        <w:keepLines w:val="0"/>
        <w:widowControl/>
        <w:suppressLineNumbers w:val="0"/>
        <w:jc w:val="left"/>
        <w:rPr>
          <w:rFonts w:ascii="Times New Roman" w:hAnsi="Times New Roman" w:eastAsia="宋体"/>
        </w:rPr>
      </w:pPr>
      <w:r>
        <w:rPr>
          <w:rFonts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 xml:space="preserve">、人员受害情况、受害面积及程度； </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 xml:space="preserve">、事件潜在的危害程度、转化方式趋向等初步情况。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续报可通过网络或书面报告，在初报的基础上报告有关确切数据，事件发生的原因、过程、进展情况及采取的应急措施等基本情况。处理结果报告采用书面报告，处理结果报告在初报和续报的基础上，报告处理事件的措施、过程和结果，记录事件潜在或间接的危害、社会影响、处理后的遗留问题，明确参加处理工作的有关部门和相关工作内容，列出有关危害与损失的证明文件等详细情况。 </w:t>
      </w:r>
    </w:p>
    <w:p>
      <w:pPr>
        <w:pStyle w:val="4"/>
        <w:bidi w:val="0"/>
      </w:pPr>
      <w:r>
        <w:rPr>
          <w:rFonts w:hint="default"/>
          <w:lang w:val="en-US" w:eastAsia="zh-CN"/>
        </w:rPr>
        <w:t xml:space="preserve">4.1 </w:t>
      </w:r>
      <w:r>
        <w:rPr>
          <w:rFonts w:hint="eastAsia"/>
          <w:lang w:val="en-US" w:eastAsia="zh-CN"/>
        </w:rPr>
        <w:t>响应流程</w:t>
      </w:r>
      <w:bookmarkEnd w:id="24"/>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发生突发环境事件时，应急响应基本流程如下图： </w:t>
      </w:r>
    </w:p>
    <w:p>
      <w:pPr>
        <w:keepNext w:val="0"/>
        <w:keepLines w:val="0"/>
        <w:widowControl/>
        <w:suppressLineNumbers w:val="0"/>
        <w:ind w:left="0" w:leftChars="0" w:firstLine="0" w:firstLineChars="0"/>
        <w:jc w:val="center"/>
        <w:rPr>
          <w:rFonts w:ascii="Times New Roman" w:hAnsi="Times New Roman" w:eastAsia="宋体"/>
        </w:rPr>
      </w:pPr>
      <w:r>
        <w:rPr>
          <w:rFonts w:ascii="Times New Roman" w:hAnsi="Times New Roman" w:eastAsia="宋体"/>
        </w:rPr>
        <w:drawing>
          <wp:inline distT="0" distB="0" distL="114300" distR="114300">
            <wp:extent cx="5268595" cy="8478520"/>
            <wp:effectExtent l="0" t="0" r="825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68595" cy="8478520"/>
                    </a:xfrm>
                    <a:prstGeom prst="rect">
                      <a:avLst/>
                    </a:prstGeom>
                    <a:noFill/>
                    <a:ln>
                      <a:noFill/>
                    </a:ln>
                  </pic:spPr>
                </pic:pic>
              </a:graphicData>
            </a:graphic>
          </wp:inline>
        </w:drawing>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图3-3  应急响应基本流程图</w:t>
      </w:r>
      <w:bookmarkStart w:id="30" w:name="_Toc14241"/>
    </w:p>
    <w:p>
      <w:pPr>
        <w:pStyle w:val="4"/>
        <w:bidi w:val="0"/>
        <w:rPr>
          <w:rFonts w:ascii="Times New Roman" w:hAnsi="Times New Roman" w:eastAsia="宋体"/>
          <w:lang w:val="en-US" w:eastAsia="zh-CN"/>
        </w:rPr>
      </w:pPr>
      <w:r>
        <w:rPr>
          <w:rFonts w:ascii="Times New Roman" w:hAnsi="Times New Roman" w:eastAsia="宋体"/>
          <w:lang w:val="en-US" w:eastAsia="zh-CN"/>
        </w:rPr>
        <w:t>4.2 分级响应</w:t>
      </w:r>
      <w:bookmarkEnd w:id="30"/>
    </w:p>
    <w:p>
      <w:pPr>
        <w:pStyle w:val="7"/>
        <w:ind w:left="0" w:leftChars="0" w:firstLine="0" w:firstLineChars="0"/>
        <w:rPr>
          <w:rFonts w:ascii="Times New Roman" w:hAnsi="Times New Roman" w:eastAsia="宋体"/>
        </w:rPr>
      </w:pPr>
      <w:r>
        <w:rPr>
          <w:rFonts w:ascii="Times New Roman" w:hAnsi="Times New Roman" w:eastAsia="宋体"/>
        </w:rPr>
        <w:drawing>
          <wp:inline distT="0" distB="0" distL="114300" distR="114300">
            <wp:extent cx="5259070" cy="5266690"/>
            <wp:effectExtent l="0" t="0" r="1778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59070" cy="5266690"/>
                    </a:xfrm>
                    <a:prstGeom prst="rect">
                      <a:avLst/>
                    </a:prstGeom>
                    <a:noFill/>
                    <a:ln>
                      <a:noFill/>
                    </a:ln>
                  </pic:spPr>
                </pic:pic>
              </a:graphicData>
            </a:graphic>
          </wp:inline>
        </w:drawing>
      </w:r>
    </w:p>
    <w:p>
      <w:pPr>
        <w:tabs>
          <w:tab w:val="left" w:pos="6913"/>
        </w:tabs>
        <w:bidi w:val="0"/>
        <w:jc w:val="center"/>
        <w:rPr>
          <w:rFonts w:hint="default" w:ascii="Times New Roman" w:hAnsi="Times New Roman" w:eastAsia="宋体" w:cstheme="minorBidi"/>
          <w:b/>
          <w:kern w:val="2"/>
          <w:sz w:val="30"/>
          <w:szCs w:val="30"/>
          <w:lang w:val="en-US" w:eastAsia="zh-CN" w:bidi="ar-SA"/>
        </w:rPr>
      </w:pPr>
      <w:r>
        <w:rPr>
          <w:rFonts w:hint="eastAsia" w:ascii="Times New Roman" w:hAnsi="Times New Roman" w:eastAsia="宋体" w:cs="Times New Roman"/>
          <w:b/>
          <w:kern w:val="2"/>
          <w:sz w:val="21"/>
          <w:szCs w:val="21"/>
          <w:lang w:val="en-US" w:eastAsia="zh-CN" w:bidi="ar-SA"/>
        </w:rPr>
        <w:t>图3-2  分级响应图</w:t>
      </w:r>
      <w:bookmarkStart w:id="31" w:name="_Toc26930"/>
    </w:p>
    <w:p>
      <w:pPr>
        <w:pStyle w:val="4"/>
        <w:bidi w:val="0"/>
        <w:rPr>
          <w:rFonts w:ascii="Times New Roman" w:hAnsi="Times New Roman" w:eastAsia="宋体"/>
        </w:rPr>
      </w:pPr>
      <w:r>
        <w:rPr>
          <w:rFonts w:ascii="Times New Roman" w:hAnsi="Times New Roman" w:eastAsia="宋体"/>
          <w:lang w:val="en-US" w:eastAsia="zh-CN"/>
        </w:rPr>
        <w:t>4.3 启动条件</w:t>
      </w:r>
      <w:bookmarkEnd w:id="31"/>
      <w:r>
        <w:rPr>
          <w:rFonts w:ascii="Times New Roman" w:hAnsi="Times New Roman" w:eastAsia="宋体"/>
          <w:lang w:val="en-US" w:eastAsia="zh-CN"/>
        </w:rPr>
        <w:t xml:space="preserve"> </w:t>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 4-1 启动条件</w:t>
      </w:r>
    </w:p>
    <w:tbl>
      <w:tblPr>
        <w:tblStyle w:val="13"/>
        <w:tblW w:w="9225"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9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响应分级</w:t>
            </w:r>
          </w:p>
        </w:tc>
        <w:tc>
          <w:tcPr>
            <w:tcW w:w="7935"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启动条件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Ⅱ级响应</w:t>
            </w:r>
          </w:p>
        </w:tc>
        <w:tc>
          <w:tcPr>
            <w:tcW w:w="7935"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1）发现化学品储存区的危险化学品少量泄漏，未超出医院范围的突发环境事件。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2）发现危险废物废的泄漏引起的环境污染问题，对医院内环境造成影响的突发环境事件。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3)</w:t>
            </w:r>
            <w:r>
              <w:rPr>
                <w:rFonts w:hint="eastAsia" w:cs="宋体"/>
                <w:color w:val="000000"/>
                <w:kern w:val="0"/>
                <w:sz w:val="21"/>
                <w:szCs w:val="21"/>
                <w:lang w:val="en-US" w:eastAsia="zh-CN" w:bidi="ar"/>
              </w:rPr>
              <w:t xml:space="preserve"> </w:t>
            </w:r>
            <w:r>
              <w:rPr>
                <w:rFonts w:hint="eastAsia" w:ascii="Times New Roman" w:hAnsi="Times New Roman" w:eastAsia="宋体" w:cs="宋体"/>
                <w:color w:val="000000"/>
                <w:kern w:val="0"/>
                <w:sz w:val="21"/>
                <w:szCs w:val="21"/>
                <w:lang w:val="en-US" w:eastAsia="zh-CN" w:bidi="ar"/>
              </w:rPr>
              <w:t>因污水处理站污水处理设施发生故障，可通过岗位人员靠自身力量能够控制和处理的环境突发事件；</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4）引发火灾事故时，洗消废水等次生污染物有效收集，控制在对医院范围内的突发环境事件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9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Ⅰ级响应</w:t>
            </w:r>
          </w:p>
        </w:tc>
        <w:tc>
          <w:tcPr>
            <w:tcW w:w="7935"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 xml:space="preserve">1）发现化学品储存区的危险化学品大量泄漏，超出医院范围，对环境空气、地下水及土壤产生影响的突发环境事件。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 xml:space="preserve">2）发现危险废物泄漏引起的环境污染问题，对医院外环境造成影响的突发环境事件。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3)</w:t>
            </w:r>
            <w:r>
              <w:rPr>
                <w:rFonts w:hint="eastAsia" w:cs="宋体"/>
                <w:color w:val="000000"/>
                <w:kern w:val="0"/>
                <w:sz w:val="21"/>
                <w:szCs w:val="21"/>
                <w:lang w:val="en-US" w:eastAsia="zh-CN" w:bidi="ar"/>
              </w:rPr>
              <w:t xml:space="preserve"> </w:t>
            </w:r>
            <w:r>
              <w:rPr>
                <w:rFonts w:hint="eastAsia" w:ascii="Times New Roman" w:hAnsi="Times New Roman" w:eastAsia="宋体" w:cs="宋体"/>
                <w:color w:val="000000"/>
                <w:kern w:val="0"/>
                <w:sz w:val="21"/>
                <w:szCs w:val="21"/>
                <w:lang w:val="en-US" w:eastAsia="zh-CN" w:bidi="ar"/>
              </w:rPr>
              <w:t xml:space="preserve">污水处理站污水处理设施发生故障，污水处理站自身无法处理，导致污染物浓度超标对下游污水处理厂构成影响、对水环境造成影响的事件；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4）引发火灾事故时，洗消废水等次生污染物未能有效收集，对医院外的水、大气和土壤环境造成影响的突发环境事件。</w:t>
            </w:r>
          </w:p>
        </w:tc>
      </w:tr>
    </w:tbl>
    <w:p>
      <w:pPr>
        <w:pStyle w:val="4"/>
        <w:bidi w:val="0"/>
        <w:rPr>
          <w:rFonts w:ascii="Times New Roman" w:hAnsi="Times New Roman" w:eastAsia="宋体"/>
        </w:rPr>
      </w:pPr>
      <w:bookmarkStart w:id="32" w:name="_Toc9099"/>
      <w:r>
        <w:rPr>
          <w:rFonts w:hint="default" w:ascii="Times New Roman" w:hAnsi="Times New Roman" w:eastAsia="宋体"/>
          <w:lang w:val="en-US" w:eastAsia="zh-CN"/>
        </w:rPr>
        <w:t xml:space="preserve">4.5 </w:t>
      </w:r>
      <w:r>
        <w:rPr>
          <w:rFonts w:ascii="Times New Roman" w:hAnsi="Times New Roman" w:eastAsia="宋体"/>
          <w:lang w:val="en-US" w:eastAsia="zh-CN"/>
        </w:rPr>
        <w:t>应急准备</w:t>
      </w:r>
      <w:bookmarkEnd w:id="32"/>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在事故发生时，医院在应急行动开展之前，需做好如下准备工作：</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 xml:space="preserve">）应急领导小组根据相应的事件级别启动应急预案；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）应急领导小组召开应急会议成立应急指挥部，任命现场指挥，制定初步应急行动方案；</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）应急救援人员立即赶赴现场，召开救援现场会，准备展开救援行动；</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）后勤保障人员将应急救援物资和设备运送现场物资集结地；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）确认救援人员经过相应的培训并清点人数；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）检查应急物资和设备，穿戴好个人防护器具；</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7</w:t>
      </w:r>
      <w:r>
        <w:rPr>
          <w:rFonts w:hint="eastAsia" w:ascii="Times New Roman" w:hAnsi="Times New Roman" w:eastAsia="宋体" w:cs="宋体"/>
          <w:color w:val="000000"/>
          <w:kern w:val="0"/>
          <w:sz w:val="24"/>
          <w:szCs w:val="24"/>
          <w:lang w:val="en-US" w:eastAsia="zh-CN" w:bidi="ar"/>
        </w:rPr>
        <w:t>）信息通讯人员根据事故的严重程度，立即联络消防队、医院、环保局应急办等外部应急救援单位。</w:t>
      </w:r>
    </w:p>
    <w:p>
      <w:pPr>
        <w:pStyle w:val="4"/>
        <w:bidi w:val="0"/>
        <w:rPr>
          <w:rFonts w:ascii="Times New Roman" w:hAnsi="Times New Roman" w:eastAsia="宋体"/>
        </w:rPr>
      </w:pPr>
      <w:bookmarkStart w:id="33" w:name="_Toc10315"/>
      <w:r>
        <w:rPr>
          <w:rFonts w:hint="default" w:ascii="Times New Roman" w:hAnsi="Times New Roman" w:eastAsia="宋体"/>
          <w:lang w:val="en-US" w:eastAsia="zh-CN"/>
        </w:rPr>
        <w:t xml:space="preserve">4.6 </w:t>
      </w:r>
      <w:r>
        <w:rPr>
          <w:rFonts w:hint="eastAsia" w:ascii="Times New Roman" w:hAnsi="Times New Roman" w:eastAsia="宋体"/>
          <w:lang w:val="en-US" w:eastAsia="zh-CN"/>
        </w:rPr>
        <w:t>现场处置</w:t>
      </w:r>
      <w:bookmarkEnd w:id="33"/>
      <w:r>
        <w:rPr>
          <w:rFonts w:hint="eastAsia" w:ascii="Times New Roman" w:hAnsi="Times New Roman" w:eastAsia="宋体"/>
          <w:lang w:val="en-US" w:eastAsia="zh-CN"/>
        </w:rPr>
        <w:t xml:space="preserve"> </w:t>
      </w:r>
    </w:p>
    <w:p>
      <w:pPr>
        <w:pStyle w:val="5"/>
        <w:bidi w:val="0"/>
        <w:rPr>
          <w:rFonts w:ascii="Times New Roman" w:hAnsi="Times New Roman" w:eastAsia="宋体"/>
          <w:highlight w:val="none"/>
        </w:rPr>
      </w:pPr>
      <w:bookmarkStart w:id="34" w:name="_Toc4739"/>
      <w:r>
        <w:rPr>
          <w:rFonts w:ascii="Times New Roman" w:hAnsi="Times New Roman" w:eastAsia="宋体"/>
          <w:highlight w:val="none"/>
          <w:lang w:val="en-US" w:eastAsia="zh-CN"/>
        </w:rPr>
        <w:t xml:space="preserve">4.6.1 </w:t>
      </w:r>
      <w:r>
        <w:rPr>
          <w:rFonts w:hint="eastAsia" w:ascii="Times New Roman" w:hAnsi="Times New Roman" w:eastAsia="宋体"/>
          <w:highlight w:val="none"/>
          <w:lang w:val="en-US" w:eastAsia="zh-CN"/>
        </w:rPr>
        <w:t>化学品泄漏处置措施</w:t>
      </w:r>
      <w:bookmarkEnd w:id="34"/>
      <w:r>
        <w:rPr>
          <w:rFonts w:hint="eastAsia" w:ascii="Times New Roman" w:hAnsi="Times New Roman" w:eastAsia="宋体"/>
          <w:highlight w:val="none"/>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HCl泄漏现场处置：</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迅速撤离泄漏污染区人员至安全区，并进行隔离，严格限制出入。建议应急处理人员戴自给正压式呼吸器，穿防酸碱工作服。不要直接接触泄漏物。尽可能切断泄漏源。</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小量泄漏：用砂土、干燥石灰或苏打灰混合。也可以用大量水冲洗，清水稀释后放入废水系统。</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大量泄漏：构筑围堤或挖坑收容。用泵转移至槽车或专用收集器内，回收或运至废物处理场所处置。</w:t>
      </w:r>
    </w:p>
    <w:p>
      <w:pPr>
        <w:keepNext w:val="0"/>
        <w:keepLines w:val="0"/>
        <w:widowControl/>
        <w:suppressLineNumbers w:val="0"/>
        <w:jc w:val="left"/>
        <w:rPr>
          <w:rFonts w:hint="default" w:ascii="Times New Roman" w:hAnsi="Times New Roman" w:eastAsia="宋体"/>
          <w:lang w:val="en-US" w:eastAsia="zh-CN"/>
        </w:rPr>
      </w:pPr>
      <w:r>
        <w:rPr>
          <w:rFonts w:hint="eastAsia" w:ascii="Times New Roman" w:hAnsi="Times New Roman" w:eastAsia="宋体" w:cs="宋体"/>
          <w:color w:val="000000"/>
          <w:kern w:val="0"/>
          <w:sz w:val="24"/>
          <w:szCs w:val="24"/>
          <w:lang w:val="en-US" w:eastAsia="zh-CN" w:bidi="ar"/>
        </w:rPr>
        <w:t>氯酸钠泄漏现场处置：</w:t>
      </w:r>
    </w:p>
    <w:p>
      <w:pPr>
        <w:keepNext w:val="0"/>
        <w:keepLines w:val="0"/>
        <w:widowControl/>
        <w:suppressLineNumbers w:val="0"/>
        <w:jc w:val="left"/>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隔离泄漏污染区，限制出入。建议应急处理人员戴自给式呼吸器，穿一般工作服。不要直接接触泄漏物，勿使泄漏物与有机物、还原剂、易燃物接触。</w:t>
      </w:r>
    </w:p>
    <w:p>
      <w:pPr>
        <w:keepNext w:val="0"/>
        <w:keepLines w:val="0"/>
        <w:widowControl/>
        <w:suppressLineNumbers w:val="0"/>
        <w:jc w:val="left"/>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小量泄漏：避免扬尘，用洁净的铲子收集于干燥、洁净、有盖的容器中。</w:t>
      </w:r>
    </w:p>
    <w:p>
      <w:pPr>
        <w:keepNext w:val="0"/>
        <w:keepLines w:val="0"/>
        <w:widowControl/>
        <w:suppressLineNumbers w:val="0"/>
        <w:jc w:val="left"/>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大量泄漏：收集回收或运至废物处理场所处置。</w:t>
      </w:r>
    </w:p>
    <w:p>
      <w:pPr>
        <w:pStyle w:val="5"/>
        <w:bidi w:val="0"/>
        <w:rPr>
          <w:rFonts w:ascii="Times New Roman" w:hAnsi="Times New Roman" w:eastAsia="宋体"/>
        </w:rPr>
      </w:pPr>
      <w:bookmarkStart w:id="35" w:name="_Toc16415"/>
      <w:r>
        <w:rPr>
          <w:rFonts w:ascii="Times New Roman" w:hAnsi="Times New Roman" w:eastAsia="宋体"/>
          <w:lang w:val="en-US" w:eastAsia="zh-CN"/>
        </w:rPr>
        <w:t>4.6.2 危废泄漏事故紧急现场处置</w:t>
      </w:r>
      <w:bookmarkEnd w:id="35"/>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发现医疗废物流失、泄漏、扩散等情况时，应立即向相关领导报告，由主管领导组织人员进行检查，分析流失原因，堵塞漏洞，并将解决情况记录存档。</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医疗废物泄漏，应立即对污染现场及周边环境进行就地消毒，消毒液浓度按感染性物体消毒液配比，及时上报医疗废物处置主管领导以便按照危害程度进行控制，并将有关情况进行登记存档。</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抢险抢修对泄漏出物质进行安全处理，收集到的废物按分类储存于危险废物放置场，如污染土壤，对受到污染土壤进行收集。</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当发生危险废物流失、泄漏、扩散等意外事故时，应及时、迅速、有序地处理由此造成的环境污染和人员伤害，保障医院人员和环境安全。</w:t>
      </w:r>
    </w:p>
    <w:p>
      <w:pPr>
        <w:pStyle w:val="5"/>
        <w:bidi w:val="0"/>
        <w:rPr>
          <w:rFonts w:ascii="Times New Roman" w:hAnsi="Times New Roman" w:eastAsia="宋体"/>
        </w:rPr>
      </w:pPr>
      <w:bookmarkStart w:id="36" w:name="_Toc12659"/>
      <w:r>
        <w:rPr>
          <w:rFonts w:hint="default" w:ascii="Times New Roman" w:hAnsi="Times New Roman" w:eastAsia="宋体"/>
          <w:lang w:val="en-US" w:eastAsia="zh-CN"/>
        </w:rPr>
        <w:t xml:space="preserve">4.6.3 </w:t>
      </w:r>
      <w:r>
        <w:rPr>
          <w:rFonts w:hint="eastAsia" w:ascii="Times New Roman" w:hAnsi="Times New Roman" w:eastAsia="宋体"/>
          <w:lang w:val="en-US" w:eastAsia="zh-CN"/>
        </w:rPr>
        <w:t>废水超标排放环境事件现场处置</w:t>
      </w:r>
      <w:bookmarkEnd w:id="36"/>
      <w:r>
        <w:rPr>
          <w:rFonts w:hint="eastAsia"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污水处理设施故障时，抢险抢修小组应尽快确认事现场情况，将调查结果上报应急领导小组，并关闭污水出水口的水泵，将未处理的废水重新返回初始污水处理池重新进行处理，抢险抢修小组对污水处理设施进行检修，待检修完成后继续处理达标后方可排放。同时，综合组配合监测单位对医院排水进行应急监测。</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b/>
          <w:color w:val="000000"/>
          <w:kern w:val="0"/>
          <w:sz w:val="24"/>
          <w:szCs w:val="24"/>
          <w:lang w:val="en-US" w:eastAsia="zh-CN" w:bidi="ar"/>
        </w:rPr>
        <w:t>一、水质超标应急处置：</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（1）发生水质异常时，立即通知现场负责人及操作人员。</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（2）根据水质异常发生工段的不同采取不同的处理方法。</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A、提高后续处理段的负荷。</w:t>
      </w:r>
    </w:p>
    <w:p>
      <w:pPr>
        <w:keepNext w:val="0"/>
        <w:keepLines w:val="0"/>
        <w:pageBreakBefore w:val="0"/>
        <w:widowControl/>
        <w:suppressLineNumbers w:val="0"/>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B、关闭最终出水废水自循环处理。</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（3）分析人员增加水质分析频次，及时向操作人员提供详细的水质信息。</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（4）现场负责人与操作人员根据水质数据调整、制定处理方案。</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（5）现场负责人应立即将水质、处理方案的具体情况向所管部门及本医院汇报。</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（6）如果水质仍未得到有效的控制，现场操作人员立即向本医院发出协助请求，并由本医院负责进行水质调整。</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（7）水质恢复正常后，全体人员应分析发生水质异常的原因，制定详细周密的预防措施，防止同类水质异常的再次发生。</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（8）形成报告向所管部门和本医院进行汇报。</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b/>
          <w:color w:val="000000"/>
          <w:kern w:val="0"/>
          <w:sz w:val="24"/>
          <w:szCs w:val="24"/>
          <w:lang w:val="en-US" w:eastAsia="zh-CN" w:bidi="ar"/>
        </w:rPr>
        <w:t>二、设备故障应急处置：</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（1）设备出现故障时，应立即切断电源并进行初步判断故障情况。</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（2）发生严重的故障应立即通知现场负责人。</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（3）现场负责人根据故障大小及修复时间决定是否向所管部门及本医院进行报。</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（4）现场负责人负责组织和实施维修任务。</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（5）故障过大或设备要求精度较高时，现场人员无法进行维修情况下向本医院发出协助请求。</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（6）维修过程中严格遵守相关安全规定，不得违规操作，并在修理现场设置安全标志。</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（7）故障排除后，对设备各项指标进行检测，使设备符合设备使用说明书上的相关要求，对不符合要求的设备重新修理。</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（8）对于外委修理的设备，在进厂时必须对设备各项要求进行检测，对于不符合要求的返回重新修理。</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（9）最后检测时要进行单机空载试验，正常后结束修理工作。</w:t>
      </w:r>
    </w:p>
    <w:p>
      <w:pPr>
        <w:keepNext w:val="0"/>
        <w:keepLines w:val="0"/>
        <w:widowControl/>
        <w:suppressLineNumbers w:val="0"/>
        <w:ind w:left="0" w:leftChars="0" w:firstLine="0" w:firstLineChars="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（10）操作人员对此次设备故障进行认真分析，查明原因并记录在案便于防止同一故障再次发生。</w:t>
      </w:r>
    </w:p>
    <w:p>
      <w:pPr>
        <w:pStyle w:val="5"/>
        <w:bidi w:val="0"/>
        <w:rPr>
          <w:rFonts w:ascii="Times New Roman" w:hAnsi="Times New Roman" w:eastAsia="宋体"/>
        </w:rPr>
      </w:pPr>
      <w:bookmarkStart w:id="37" w:name="_Toc29232"/>
      <w:r>
        <w:rPr>
          <w:rFonts w:ascii="Times New Roman" w:hAnsi="Times New Roman" w:eastAsia="宋体"/>
          <w:lang w:val="en-US" w:eastAsia="zh-CN"/>
        </w:rPr>
        <w:t>4.6.4 消防废水收集处置</w:t>
      </w:r>
      <w:bookmarkEnd w:id="37"/>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发生火灾事故时，由于救援中需用大量的消防水进行扑救，将产生消防污水；泄漏液处置后进行地面冲洗，将产生冲洗废水；当消防污水和冲洗废水排放时，要采取如下现场应急处理措施：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关闭医院污水排口，利用沙袋等应急救援物资构筑临时围堰存储消防废水；</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监测消防水清液COD、氨氮、悬浮物等污染物浓度，监测情况及时汇报应急领导小组；临时围堰及库房内的消防污水和冲洗废水静止自然沉降一段时间后，当清液污染物浓度指标满足排放要求时，将清液排入污水站；</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所有废水将检测合格后排入污水处理站，若不合格交由有资质单位处置；</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临时围堰内的沉降物回收后送有资质的部门进行处理；</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污水排放得到控制处理后，要“善始善终”，直至全部污水和残余物料得到彻底回收，不残留污染物在事故现场。</w:t>
      </w:r>
    </w:p>
    <w:p>
      <w:pPr>
        <w:pStyle w:val="4"/>
        <w:bidi w:val="0"/>
        <w:rPr>
          <w:rFonts w:ascii="Times New Roman" w:hAnsi="Times New Roman" w:eastAsia="宋体"/>
        </w:rPr>
      </w:pPr>
      <w:bookmarkStart w:id="38" w:name="_Toc10298"/>
      <w:r>
        <w:rPr>
          <w:rFonts w:ascii="Times New Roman" w:hAnsi="Times New Roman" w:eastAsia="宋体"/>
          <w:lang w:val="en-US" w:eastAsia="zh-CN"/>
        </w:rPr>
        <w:t>4.7 应急监测</w:t>
      </w:r>
      <w:bookmarkEnd w:id="38"/>
      <w:r>
        <w:rPr>
          <w:rFonts w:ascii="Times New Roman" w:hAnsi="Times New Roman" w:eastAsia="宋体"/>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沈阳市红十字会医院一旦发生环境事故，医院将委托政府部门或第三方进行应急监测，并按照环保监测技术要求和事件实际发生情况酌情进行应急监测。</w:t>
      </w:r>
    </w:p>
    <w:p>
      <w:pPr>
        <w:keepNext w:val="0"/>
        <w:keepLines w:val="0"/>
        <w:widowControl/>
        <w:suppressLineNumbers w:val="0"/>
        <w:jc w:val="left"/>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宋体"/>
          <w:color w:val="000000"/>
          <w:kern w:val="0"/>
          <w:sz w:val="24"/>
          <w:szCs w:val="24"/>
          <w:lang w:val="en-US" w:eastAsia="zh-CN" w:bidi="ar"/>
        </w:rPr>
        <w:t>针对医院的突发环境应急事件，制定了相应的监测方案，对监测项目及监测方法、监测仪器等做出相应的规定。详见下表：</w:t>
      </w:r>
    </w:p>
    <w:p>
      <w:pPr>
        <w:tabs>
          <w:tab w:val="left" w:pos="6913"/>
        </w:tabs>
        <w:bidi w:val="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 4-2 应急监测方案</w:t>
      </w:r>
    </w:p>
    <w:tbl>
      <w:tblPr>
        <w:tblStyle w:val="13"/>
        <w:tblW w:w="957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194"/>
        <w:gridCol w:w="1892"/>
        <w:gridCol w:w="482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855"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监测点位</w:t>
            </w:r>
          </w:p>
        </w:tc>
        <w:tc>
          <w:tcPr>
            <w:tcW w:w="18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监测因子</w:t>
            </w:r>
          </w:p>
        </w:tc>
        <w:tc>
          <w:tcPr>
            <w:tcW w:w="48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检测频率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水体</w:t>
            </w:r>
          </w:p>
        </w:tc>
        <w:tc>
          <w:tcPr>
            <w:tcW w:w="2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污水排放口及围堰内消防水上清液</w:t>
            </w:r>
          </w:p>
        </w:tc>
        <w:tc>
          <w:tcPr>
            <w:tcW w:w="18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COD、SS、石油类、pH、BOD、大肠杆菌</w:t>
            </w:r>
          </w:p>
        </w:tc>
        <w:tc>
          <w:tcPr>
            <w:tcW w:w="48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根据《突发环境事件应急监测技术规范》根据事故严重性决定监测频次，一般情况下每4h监测一次，随着事故控制减弱，适当减少监测频次：</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（1）根据事件可能产生的污染物性质、扩散方向确定监测点位、监测因子；</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（2）根据事件发展趋势，以及对环境所造成的影响，确定监测频率；</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宋体"/>
                <w:color w:val="000000"/>
                <w:kern w:val="0"/>
                <w:sz w:val="21"/>
                <w:szCs w:val="21"/>
                <w:lang w:val="en-US" w:eastAsia="zh-CN" w:bidi="ar"/>
              </w:rPr>
            </w:pPr>
            <w:r>
              <w:rPr>
                <w:rFonts w:hint="eastAsia" w:ascii="Times New Roman" w:hAnsi="Times New Roman" w:eastAsia="宋体" w:cs="宋体"/>
                <w:color w:val="000000"/>
                <w:kern w:val="0"/>
                <w:sz w:val="21"/>
                <w:szCs w:val="21"/>
                <w:lang w:val="en-US" w:eastAsia="zh-CN" w:bidi="ar"/>
              </w:rPr>
              <w:t>（3）立即进行全过程、全方位、全时段监测。</w:t>
            </w:r>
          </w:p>
        </w:tc>
      </w:tr>
    </w:tbl>
    <w:p>
      <w:pPr>
        <w:rPr>
          <w:rFonts w:hint="default" w:ascii="Times New Roman" w:hAnsi="Times New Roman" w:eastAsia="宋体"/>
          <w:lang w:val="en-US" w:eastAsia="zh-CN"/>
        </w:rPr>
      </w:pPr>
      <w:r>
        <w:rPr>
          <w:rFonts w:hint="default" w:ascii="Times New Roman" w:hAnsi="Times New Roman" w:eastAsia="宋体"/>
          <w:lang w:val="en-US" w:eastAsia="zh-CN"/>
        </w:rPr>
        <w:br w:type="page"/>
      </w:r>
    </w:p>
    <w:p>
      <w:pPr>
        <w:pStyle w:val="3"/>
        <w:bidi w:val="0"/>
      </w:pPr>
      <w:bookmarkStart w:id="39" w:name="_Toc14861"/>
      <w:r>
        <w:rPr>
          <w:lang w:val="en-US" w:eastAsia="zh-CN"/>
        </w:rPr>
        <w:t>5 安全防护</w:t>
      </w:r>
      <w:bookmarkEnd w:id="39"/>
      <w:r>
        <w:rPr>
          <w:lang w:val="en-US" w:eastAsia="zh-CN"/>
        </w:rPr>
        <w:t xml:space="preserve"> </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、事故发生后，在医院应急指挥组的统一指挥下，要根据有毒物质的泄漏量和浓度结合当时当地的气象情况和地理地貌情况，决定疏散及撤离的方向和距离。</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、救援人员防护、监护措施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进入泄漏现场进行处理时，应注意安全防护，进入现场救援人员必须配备必要的个人防护用具，应使用防护服等，立即在事故中心区边界设置警戒线，根据事故情况和事故发展，平时应进行严格的适应性训练。应急处理时严禁单独行动，要有监护人。</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、应急救援队伍的调度</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救援队伍到达现场后，在应急处置过程中，始终保持通信联络，随时通报处置情况，在事件升级时，应调集各专项应急指挥部及其他应急救援队伍。</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、撤离事故现场</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事故现场得以控制，环境符合有关标准，导致次生、衍生事故隐患消除后，经现场应急救援指挥组确认和批准，现场应急处置工作结束，应急救援队伍撤离现场。</w:t>
      </w:r>
    </w:p>
    <w:p>
      <w:pPr>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br w:type="page"/>
      </w:r>
    </w:p>
    <w:p>
      <w:pPr>
        <w:pStyle w:val="3"/>
        <w:bidi w:val="0"/>
      </w:pPr>
      <w:bookmarkStart w:id="40" w:name="_Toc21168"/>
      <w:r>
        <w:rPr>
          <w:lang w:val="en-US" w:eastAsia="zh-CN"/>
        </w:rPr>
        <w:t>6 次生灾害的防范</w:t>
      </w:r>
      <w:bookmarkEnd w:id="40"/>
      <w:r>
        <w:rPr>
          <w:lang w:val="en-US" w:eastAsia="zh-CN"/>
        </w:rPr>
        <w:t xml:space="preserve"> </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医院发生突发性环境事件的特点往往火、爆、毒、环境污染同时存在，因此，在应急事件处置、抢险救援过程中，注意其多发性，避免次生灾害的发生。现场抢险过程中除了要保证现场事态得到控制，更要考虑到可能发生的次生环境灾害。为防止次生事故的发生。综合组在抢险过程中，要始终关注救援行动中可能产生的污染事故，及时向领导小组报告，采取必要的措施防止次生污染，应急结束后要继续监测现场污染情况，现场清理和恢复必须按照环保要求，对现场遗留物做无害化处理。在事件现场设置警戒线及危险警告牌。迅速切泄漏源，封锁事故现场和危险区域，迅速撤离、疏散现场人员，设置警示标志。同时设法保护邻近重要设施和环境保护目标，严禁一切火源、切断一切电源、防止静电火花，防止事态扩大和引发次生事故。</w:t>
      </w:r>
    </w:p>
    <w:p>
      <w:pPr>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br w:type="page"/>
      </w:r>
    </w:p>
    <w:p>
      <w:pPr>
        <w:pStyle w:val="3"/>
        <w:bidi w:val="0"/>
      </w:pPr>
      <w:bookmarkStart w:id="41" w:name="_Toc8356"/>
      <w:r>
        <w:rPr>
          <w:lang w:val="en-US" w:eastAsia="zh-CN"/>
        </w:rPr>
        <w:t>7 应急状态解除</w:t>
      </w:r>
      <w:bookmarkEnd w:id="41"/>
      <w:r>
        <w:rPr>
          <w:lang w:val="en-US" w:eastAsia="zh-CN"/>
        </w:rPr>
        <w:t xml:space="preserve"> </w:t>
      </w:r>
    </w:p>
    <w:p>
      <w:pPr>
        <w:pStyle w:val="4"/>
        <w:bidi w:val="0"/>
      </w:pPr>
      <w:bookmarkStart w:id="42" w:name="_Toc10393"/>
      <w:r>
        <w:rPr>
          <w:rFonts w:hint="default"/>
          <w:lang w:val="en-US" w:eastAsia="zh-CN"/>
        </w:rPr>
        <w:t xml:space="preserve">7.1 </w:t>
      </w:r>
      <w:r>
        <w:rPr>
          <w:rFonts w:hint="eastAsia"/>
          <w:lang w:val="en-US" w:eastAsia="zh-CN"/>
        </w:rPr>
        <w:t>应急终止条件</w:t>
      </w:r>
      <w:bookmarkEnd w:id="42"/>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当对事故应急处置后，符合下列条件之一的，即满足应急终止条件：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）事件现场得到控制，事件条件已经消除；</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）污染源的泄漏或释放已降至规定限值以内；</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）事件所造成的危害已经被彻底消除，无继发可能；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）事件现场的应急处置行动已无继续的必要；</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）采取了必要的防护措施，确保公众免受再次危害。</w:t>
      </w:r>
    </w:p>
    <w:p>
      <w:pPr>
        <w:pStyle w:val="4"/>
        <w:bidi w:val="0"/>
      </w:pPr>
      <w:bookmarkStart w:id="43" w:name="_Toc20215"/>
      <w:r>
        <w:rPr>
          <w:rFonts w:hint="default"/>
          <w:lang w:val="en-US" w:eastAsia="zh-CN"/>
        </w:rPr>
        <w:t xml:space="preserve">7.2 </w:t>
      </w:r>
      <w:r>
        <w:rPr>
          <w:rFonts w:hint="eastAsia"/>
          <w:lang w:val="en-US" w:eastAsia="zh-CN"/>
        </w:rPr>
        <w:t>应急终止程序</w:t>
      </w:r>
      <w:bookmarkEnd w:id="43"/>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事故现场应急现场指挥部完成事故应急救援总结报告，报送医院应急领导小组，由应急领导小组上报给上级环境主管部门，由上级环境主管部门宣布应急结束，通知沈阳市红十字会医院组织恢复营业。</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程序如下：抢险救援组确认现场救援完毕——综合组进行复确认——报送应急领导小组——上报上级环境主管部门，由上级环境主管部门下达应急结束命令。</w:t>
      </w:r>
    </w:p>
    <w:p>
      <w:pPr>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br w:type="page"/>
      </w:r>
    </w:p>
    <w:p>
      <w:pPr>
        <w:pStyle w:val="3"/>
        <w:bidi w:val="0"/>
      </w:pPr>
      <w:bookmarkStart w:id="44" w:name="_Toc9753"/>
      <w:r>
        <w:rPr>
          <w:lang w:val="en-US" w:eastAsia="zh-CN"/>
        </w:rPr>
        <w:t>8 善后处置</w:t>
      </w:r>
      <w:bookmarkEnd w:id="44"/>
    </w:p>
    <w:p>
      <w:pPr>
        <w:pStyle w:val="4"/>
        <w:bidi w:val="0"/>
      </w:pPr>
      <w:bookmarkStart w:id="45" w:name="_Toc29490"/>
      <w:r>
        <w:rPr>
          <w:rFonts w:hint="default"/>
          <w:lang w:val="en-US" w:eastAsia="zh-CN"/>
        </w:rPr>
        <w:t xml:space="preserve">8.1 </w:t>
      </w:r>
      <w:r>
        <w:rPr>
          <w:rFonts w:hint="eastAsia"/>
          <w:lang w:val="en-US" w:eastAsia="zh-CN"/>
        </w:rPr>
        <w:t>善后处理和回顾评价</w:t>
      </w:r>
      <w:bookmarkEnd w:id="45"/>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确定突发环境事件应急救援工作结束后，由综合组应急领导小组通知相关部门危险解除，同时做好以下工作：</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、负责对受污染的周围环境进行恢复，对抢修现场的污染进行及时清理和回收，避免造成周围环境的次生污染。超出沈阳市红十字会医院能力的工作，请求相关专业部门处理；</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、应急领导小组负责报告医院应急领导小组并由该领导小组组织专家进行应急过程评估，安排突发环境事件调查报告和应急总结报告，并在一个月内上报相关部门；</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、根据实战经验医院应急领导小组负责组织对应急预案进行评估，并及时修订应急预案。</w:t>
      </w:r>
    </w:p>
    <w:p>
      <w:pPr>
        <w:pStyle w:val="4"/>
        <w:bidi w:val="0"/>
      </w:pPr>
      <w:bookmarkStart w:id="46" w:name="_Toc16599"/>
      <w:r>
        <w:rPr>
          <w:rFonts w:hint="default"/>
          <w:lang w:val="en-US" w:eastAsia="zh-CN"/>
        </w:rPr>
        <w:t xml:space="preserve">8.2 </w:t>
      </w:r>
      <w:r>
        <w:rPr>
          <w:rFonts w:hint="eastAsia"/>
          <w:lang w:val="en-US" w:eastAsia="zh-CN"/>
        </w:rPr>
        <w:t>突发环境事件调查</w:t>
      </w:r>
      <w:bookmarkEnd w:id="46"/>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突发环境事件发生后，沈阳市红十字会医院针对事故部门成立调查组，开展事故调查工作。当事故涉及多方时，组成联合事故调查组，并积极配合政府相关部门进行事故调查。调查组成员由应急领导小组成员组成，相关人员积极配合事故调查。事故的调查在事故抢险结束后</w:t>
      </w:r>
      <w:r>
        <w:rPr>
          <w:rFonts w:hint="default" w:ascii="Times New Roman" w:hAnsi="Times New Roman" w:eastAsia="宋体" w:cs="TimesNewRomanPSMT"/>
          <w:color w:val="000000"/>
          <w:kern w:val="0"/>
          <w:sz w:val="24"/>
          <w:szCs w:val="24"/>
          <w:lang w:val="en-US" w:eastAsia="zh-CN" w:bidi="ar"/>
        </w:rPr>
        <w:t>7</w:t>
      </w:r>
      <w:r>
        <w:rPr>
          <w:rFonts w:hint="eastAsia" w:ascii="Times New Roman" w:hAnsi="Times New Roman" w:eastAsia="宋体" w:cs="宋体"/>
          <w:color w:val="000000"/>
          <w:kern w:val="0"/>
          <w:sz w:val="24"/>
          <w:szCs w:val="24"/>
          <w:lang w:val="en-US" w:eastAsia="zh-CN" w:bidi="ar"/>
        </w:rPr>
        <w:t>天内开始，调查时间不超过</w:t>
      </w:r>
      <w:r>
        <w:rPr>
          <w:rFonts w:hint="default" w:ascii="Times New Roman" w:hAnsi="Times New Roman" w:eastAsia="宋体" w:cs="TimesNewRomanPSMT"/>
          <w:color w:val="000000"/>
          <w:kern w:val="0"/>
          <w:sz w:val="24"/>
          <w:szCs w:val="24"/>
          <w:lang w:val="en-US" w:eastAsia="zh-CN" w:bidi="ar"/>
        </w:rPr>
        <w:t>30</w:t>
      </w:r>
      <w:r>
        <w:rPr>
          <w:rFonts w:hint="eastAsia" w:ascii="Times New Roman" w:hAnsi="Times New Roman" w:eastAsia="宋体" w:cs="宋体"/>
          <w:color w:val="000000"/>
          <w:kern w:val="0"/>
          <w:sz w:val="24"/>
          <w:szCs w:val="24"/>
          <w:lang w:val="en-US" w:eastAsia="zh-CN" w:bidi="ar"/>
        </w:rPr>
        <w:t>天。根据事故的严重程度和潜在严重性，将事故调查分为医院整体调查和部门内部调查。事故调查结束后完成《事故调查报告》。</w:t>
      </w:r>
    </w:p>
    <w:p>
      <w:pPr>
        <w:pStyle w:val="4"/>
        <w:bidi w:val="0"/>
      </w:pPr>
      <w:bookmarkStart w:id="47" w:name="_Toc29644"/>
      <w:r>
        <w:rPr>
          <w:rFonts w:hint="default"/>
          <w:lang w:val="en-US" w:eastAsia="zh-CN"/>
        </w:rPr>
        <w:t xml:space="preserve">8.3 </w:t>
      </w:r>
      <w:r>
        <w:rPr>
          <w:rFonts w:hint="eastAsia"/>
          <w:lang w:val="en-US" w:eastAsia="zh-CN"/>
        </w:rPr>
        <w:t>长期环境影响的评估</w:t>
      </w:r>
      <w:bookmarkEnd w:id="47"/>
      <w:r>
        <w:rPr>
          <w:rFonts w:hint="eastAsia"/>
          <w:lang w:val="en-US" w:eastAsia="zh-CN"/>
        </w:rPr>
        <w:t xml:space="preserve"> </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突发环境应急事件发生后，沈阳市红十字会医院应急领导小组会同相关部门对事故的原因、性质、影响范围和危害程度、责任、经验教训等问题进行全面客观的调查评估，以利于改进医院应急管理水平。突发环境事件的长期影响评估根据事件的严重等级，由地方环保部门组织专业部门或专业咨询机构进行评估。对于突发环境事件造成的长期不利环境影响，应进行土 壤、水环境的长期污染修复。</w:t>
      </w:r>
    </w:p>
    <w:p>
      <w:pPr>
        <w:pStyle w:val="4"/>
        <w:bidi w:val="0"/>
      </w:pPr>
      <w:bookmarkStart w:id="48" w:name="_Toc5939"/>
      <w:r>
        <w:rPr>
          <w:lang w:val="en-US" w:eastAsia="zh-CN"/>
        </w:rPr>
        <w:t>8.4 善后处置恢复重建</w:t>
      </w:r>
      <w:bookmarkEnd w:id="48"/>
      <w:r>
        <w:rPr>
          <w:lang w:val="en-US" w:eastAsia="zh-CN"/>
        </w:rPr>
        <w:t xml:space="preserve"> </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）医院应急主管部门组织医院各部门共同查找突发环境事件原因，防止类似问题的重复出现。</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 xml:space="preserve">）医院应急主管部门负责编制突发环境事件总结报告，于应急终止后 </w:t>
      </w:r>
      <w:r>
        <w:rPr>
          <w:rFonts w:hint="default" w:ascii="Times New Roman" w:hAnsi="Times New Roman" w:eastAsia="宋体" w:cs="TimesNewRomanPSMT"/>
          <w:color w:val="000000"/>
          <w:kern w:val="0"/>
          <w:sz w:val="24"/>
          <w:szCs w:val="24"/>
          <w:lang w:val="en-US" w:eastAsia="zh-CN" w:bidi="ar"/>
        </w:rPr>
        <w:t xml:space="preserve">5 </w:t>
      </w:r>
      <w:r>
        <w:rPr>
          <w:rFonts w:hint="eastAsia" w:ascii="Times New Roman" w:hAnsi="Times New Roman" w:eastAsia="宋体" w:cs="宋体"/>
          <w:color w:val="000000"/>
          <w:kern w:val="0"/>
          <w:sz w:val="24"/>
          <w:szCs w:val="24"/>
          <w:lang w:val="en-US" w:eastAsia="zh-CN" w:bidi="ar"/>
        </w:rPr>
        <w:t>日内上报。</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）医院应急主管部门负责总结事件发生的经验和教训，组织有关专家对应急预案进行评估，及时修订环境应急预案。</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）参加应急行动的部门负责维护、保养应急仪器设备，使之始终保持良好的技术状态。</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）善后处置工作在医院的统一领导下，由相关部门和工厂负责组织实施。</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相关部门和工厂要组织力量全面开展损害核定工作，查清人员伤亡、财产损失、货物损失、环境污染损害、公共卫生事件和中毒事故等情况，向各主管部门报告。及时收集、清理和处理污染物，对事件情况、人员补偿、征用物资补偿、重建能力、可利用资源等做出评估，制定补偿标准和事后恢复计划，并迅速实施。</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7</w:t>
      </w:r>
      <w:r>
        <w:rPr>
          <w:rFonts w:hint="eastAsia" w:ascii="Times New Roman" w:hAnsi="Times New Roman" w:eastAsia="宋体" w:cs="宋体"/>
          <w:color w:val="000000"/>
          <w:kern w:val="0"/>
          <w:sz w:val="24"/>
          <w:szCs w:val="24"/>
          <w:lang w:val="en-US" w:eastAsia="zh-CN" w:bidi="ar"/>
        </w:rPr>
        <w:t>）医院应尽快组织开展恢复工作，并将有关恢复情况向应急指挥组和各主管部门报告。</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8</w:t>
      </w:r>
      <w:r>
        <w:rPr>
          <w:rFonts w:hint="eastAsia" w:ascii="Times New Roman" w:hAnsi="Times New Roman" w:eastAsia="宋体" w:cs="宋体"/>
          <w:color w:val="000000"/>
          <w:kern w:val="0"/>
          <w:sz w:val="24"/>
          <w:szCs w:val="24"/>
          <w:lang w:val="en-US" w:eastAsia="zh-CN" w:bidi="ar"/>
        </w:rPr>
        <w:t>）各部门统计有关的损失和恢复情况后，向医院应急指挥组报告。医院应急指挥组向政府环保部门报告。</w:t>
      </w:r>
    </w:p>
    <w:p>
      <w:pPr>
        <w:rPr>
          <w:rFonts w:ascii="Times New Roman" w:hAnsi="Times New Roman" w:eastAsia="宋体"/>
        </w:rPr>
      </w:pPr>
      <w:r>
        <w:rPr>
          <w:rFonts w:ascii="Times New Roman" w:hAnsi="Times New Roman" w:eastAsia="宋体"/>
        </w:rPr>
        <w:br w:type="page"/>
      </w:r>
    </w:p>
    <w:p>
      <w:pPr>
        <w:pStyle w:val="3"/>
        <w:bidi w:val="0"/>
      </w:pPr>
      <w:bookmarkStart w:id="49" w:name="_Toc2138"/>
      <w:r>
        <w:rPr>
          <w:lang w:val="en-US" w:eastAsia="zh-CN"/>
        </w:rPr>
        <w:t>9 应急保障</w:t>
      </w:r>
      <w:bookmarkEnd w:id="49"/>
      <w:r>
        <w:rPr>
          <w:lang w:val="en-US" w:eastAsia="zh-CN"/>
        </w:rPr>
        <w:t xml:space="preserve"> </w:t>
      </w:r>
    </w:p>
    <w:p>
      <w:pPr>
        <w:pStyle w:val="4"/>
        <w:bidi w:val="0"/>
      </w:pPr>
      <w:bookmarkStart w:id="50" w:name="_Toc12863"/>
      <w:r>
        <w:rPr>
          <w:rFonts w:hint="default"/>
          <w:lang w:val="en-US" w:eastAsia="zh-CN"/>
        </w:rPr>
        <w:t xml:space="preserve">9.1 </w:t>
      </w:r>
      <w:r>
        <w:rPr>
          <w:rFonts w:hint="eastAsia"/>
          <w:lang w:val="en-US" w:eastAsia="zh-CN"/>
        </w:rPr>
        <w:t>应急保障计划</w:t>
      </w:r>
      <w:bookmarkEnd w:id="50"/>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为确保应急响应的顺利实施，沈阳市红十字会医院从应急管理制度、应急队伍建设、应急物资储备、经费等多方面，作出详细计划，使应急救援行动快速有效、人员伤亡和财产损失最小，达到客观情况容许的最佳结果。</w:t>
      </w:r>
    </w:p>
    <w:p>
      <w:pPr>
        <w:pStyle w:val="4"/>
        <w:bidi w:val="0"/>
      </w:pPr>
      <w:bookmarkStart w:id="51" w:name="_Toc20020"/>
      <w:r>
        <w:rPr>
          <w:rFonts w:hint="default"/>
          <w:lang w:val="en-US" w:eastAsia="zh-CN"/>
        </w:rPr>
        <w:t xml:space="preserve">9.2 </w:t>
      </w:r>
      <w:r>
        <w:rPr>
          <w:rFonts w:hint="eastAsia"/>
          <w:lang w:val="en-US" w:eastAsia="zh-CN"/>
        </w:rPr>
        <w:t>应急资源</w:t>
      </w:r>
      <w:bookmarkEnd w:id="51"/>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医院依据现有应急保障计划落实应急队伍、应急资金、应急物资配备、调用标准及措施，以确保当突发环境事件发生时能够开展企业自救，并由外部救援机构协助联动处置，减少危害。</w:t>
      </w:r>
    </w:p>
    <w:p>
      <w:pPr>
        <w:pStyle w:val="4"/>
        <w:bidi w:val="0"/>
      </w:pPr>
      <w:bookmarkStart w:id="52" w:name="_Toc14421"/>
      <w:r>
        <w:rPr>
          <w:rFonts w:hint="default"/>
          <w:lang w:val="en-US" w:eastAsia="zh-CN"/>
        </w:rPr>
        <w:t xml:space="preserve">9.3 </w:t>
      </w:r>
      <w:r>
        <w:rPr>
          <w:rFonts w:hint="eastAsia"/>
          <w:lang w:val="en-US" w:eastAsia="zh-CN"/>
        </w:rPr>
        <w:t>应急物资装备保障</w:t>
      </w:r>
      <w:bookmarkEnd w:id="52"/>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根据本预案要求，沈阳市红十字会医院建立处理环境事故的日常和应急两级物资储备。由专业队伍负责维护、保养好应急设备，使之始终保持良好技术状态，确保参加处置突发环境事件时救助人员自身安全，及时有效地防止环境污染扩大化。应急物资储备由沈阳市红十字会医院应急领导小组统一调配使用。</w:t>
      </w:r>
    </w:p>
    <w:p>
      <w:pPr>
        <w:pStyle w:val="4"/>
        <w:bidi w:val="0"/>
      </w:pPr>
      <w:bookmarkStart w:id="53" w:name="_Toc24360"/>
      <w:r>
        <w:rPr>
          <w:rFonts w:hint="default"/>
          <w:lang w:val="en-US" w:eastAsia="zh-CN"/>
        </w:rPr>
        <w:t xml:space="preserve">9.4 </w:t>
      </w:r>
      <w:r>
        <w:rPr>
          <w:rFonts w:hint="eastAsia"/>
          <w:lang w:val="en-US" w:eastAsia="zh-CN"/>
        </w:rPr>
        <w:t>应急通讯</w:t>
      </w:r>
      <w:bookmarkEnd w:id="53"/>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医院给有关人员和岗位配备了紧急电话、固定电话、</w:t>
      </w:r>
      <w:r>
        <w:rPr>
          <w:rFonts w:hint="default" w:ascii="Times New Roman" w:hAnsi="Times New Roman" w:eastAsia="宋体" w:cs="TimesNewRomanPSMT"/>
          <w:color w:val="000000"/>
          <w:kern w:val="0"/>
          <w:sz w:val="24"/>
          <w:szCs w:val="24"/>
          <w:lang w:val="en-US" w:eastAsia="zh-CN" w:bidi="ar"/>
        </w:rPr>
        <w:t xml:space="preserve">24 </w:t>
      </w:r>
      <w:r>
        <w:rPr>
          <w:rFonts w:hint="eastAsia" w:ascii="Times New Roman" w:hAnsi="Times New Roman" w:eastAsia="宋体" w:cs="宋体"/>
          <w:color w:val="000000"/>
          <w:kern w:val="0"/>
          <w:sz w:val="24"/>
          <w:szCs w:val="24"/>
          <w:lang w:val="en-US" w:eastAsia="zh-CN" w:bidi="ar"/>
        </w:rPr>
        <w:t>小时值守电话，以备应急通讯。</w:t>
      </w:r>
    </w:p>
    <w:p>
      <w:pPr>
        <w:pStyle w:val="4"/>
        <w:bidi w:val="0"/>
      </w:pPr>
      <w:bookmarkStart w:id="54" w:name="_Toc7548"/>
      <w:r>
        <w:rPr>
          <w:rFonts w:hint="default"/>
          <w:lang w:val="en-US" w:eastAsia="zh-CN"/>
        </w:rPr>
        <w:t xml:space="preserve">9.5 </w:t>
      </w:r>
      <w:r>
        <w:rPr>
          <w:rFonts w:hint="eastAsia"/>
          <w:lang w:val="en-US" w:eastAsia="zh-CN"/>
        </w:rPr>
        <w:t>经费保障</w:t>
      </w:r>
      <w:bookmarkEnd w:id="54"/>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）财务部门负责落实应急工作年度应急保障资金预算和不可预见资金安排，保证应急管理专项工作所需资金；</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）应急保障资金用于日常应急工作，包括应急管理系统和应急专业队伍建设、应急装备配置、应急物资储备、应急宣传和培训、应急演练以及应急设备日常维护等；</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）突发环境事件应急处理所需经费使用不可预见支出，包括仪器装备、应急咨询、应急演练、人员防护设备等配置的运作经费，由沈阳市红十字会医院财务部支出解决，专款专用</w:t>
      </w:r>
      <w:r>
        <w:rPr>
          <w:rFonts w:hint="eastAsia" w:cs="宋体"/>
          <w:color w:val="000000"/>
          <w:kern w:val="0"/>
          <w:sz w:val="24"/>
          <w:szCs w:val="24"/>
          <w:lang w:val="en-US" w:eastAsia="zh-CN" w:bidi="ar"/>
        </w:rPr>
        <w:t>；</w:t>
      </w:r>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w:t>
      </w:r>
      <w:r>
        <w:rPr>
          <w:rFonts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）在突发环境事件情况下，按应急领导小组指令，保障应急状态时应急经费的及时到位。</w:t>
      </w:r>
    </w:p>
    <w:p>
      <w:pPr>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br w:type="page"/>
      </w:r>
    </w:p>
    <w:p>
      <w:pPr>
        <w:pStyle w:val="3"/>
        <w:bidi w:val="0"/>
      </w:pPr>
      <w:bookmarkStart w:id="55" w:name="_Toc25286"/>
      <w:r>
        <w:rPr>
          <w:lang w:val="en-US" w:eastAsia="zh-CN"/>
        </w:rPr>
        <w:t>10 预案管理</w:t>
      </w:r>
      <w:bookmarkEnd w:id="55"/>
    </w:p>
    <w:p>
      <w:pPr>
        <w:pStyle w:val="4"/>
        <w:bidi w:val="0"/>
      </w:pPr>
      <w:bookmarkStart w:id="56" w:name="_Toc2057"/>
      <w:r>
        <w:rPr>
          <w:rFonts w:hint="default"/>
          <w:lang w:val="en-US" w:eastAsia="zh-CN"/>
        </w:rPr>
        <w:t xml:space="preserve">10.1 </w:t>
      </w:r>
      <w:r>
        <w:rPr>
          <w:rFonts w:hint="eastAsia"/>
          <w:lang w:val="en-US" w:eastAsia="zh-CN"/>
        </w:rPr>
        <w:t>预案培训</w:t>
      </w:r>
      <w:bookmarkEnd w:id="56"/>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一、初级：基本培训</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培训对象：医院突发环境事件的工作人员</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培训方式：综合讨论等</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培训安排：每年 </w:t>
      </w:r>
      <w:r>
        <w:rPr>
          <w:rFonts w:hint="default" w:ascii="Times New Roman" w:hAnsi="Times New Roman" w:eastAsia="宋体" w:cs="TimesNewRomanPSMT"/>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 xml:space="preserve">次，每次不得低于 </w:t>
      </w:r>
      <w:r>
        <w:rPr>
          <w:rFonts w:hint="default" w:ascii="Times New Roman" w:hAnsi="Times New Roman" w:eastAsia="宋体" w:cs="TimesNewRomanPSMT"/>
          <w:color w:val="000000"/>
          <w:kern w:val="0"/>
          <w:sz w:val="24"/>
          <w:szCs w:val="24"/>
          <w:lang w:val="en-US" w:eastAsia="zh-CN" w:bidi="ar"/>
        </w:rPr>
        <w:t xml:space="preserve">4 </w:t>
      </w:r>
      <w:r>
        <w:rPr>
          <w:rFonts w:hint="eastAsia" w:ascii="Times New Roman" w:hAnsi="Times New Roman" w:eastAsia="宋体" w:cs="宋体"/>
          <w:color w:val="000000"/>
          <w:kern w:val="0"/>
          <w:sz w:val="24"/>
          <w:szCs w:val="24"/>
          <w:lang w:val="en-US" w:eastAsia="zh-CN" w:bidi="ar"/>
        </w:rPr>
        <w:t>小时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内容：通过业务培训和应急培训，提高员工环境风险防范意识，使员工了解医院，熟悉沈阳市红十字会医院应急物资的储备情况及使用方法，了解医院应急组织结构，掌握突发环境事故上报流程以及手机通讯等内容。</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二、中级：专业培训</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培训对象：医院突发环境事件的工作人员</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培训方式：事故模拟、桌面推演、综合讨论。</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培训安排：每季度 </w:t>
      </w:r>
      <w:r>
        <w:rPr>
          <w:rFonts w:hint="default" w:ascii="Times New Roman" w:hAnsi="Times New Roman" w:eastAsia="宋体" w:cs="TimesNewRomanPSMT"/>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 xml:space="preserve">次，每次 </w:t>
      </w:r>
      <w:r>
        <w:rPr>
          <w:rFonts w:hint="default" w:ascii="Times New Roman" w:hAnsi="Times New Roman" w:eastAsia="宋体" w:cs="TimesNewRomanPSMT"/>
          <w:color w:val="000000"/>
          <w:kern w:val="0"/>
          <w:sz w:val="24"/>
          <w:szCs w:val="24"/>
          <w:lang w:val="en-US" w:eastAsia="zh-CN" w:bidi="ar"/>
        </w:rPr>
        <w:t xml:space="preserve">4 </w:t>
      </w:r>
      <w:r>
        <w:rPr>
          <w:rFonts w:hint="eastAsia" w:ascii="Times New Roman" w:hAnsi="Times New Roman" w:eastAsia="宋体" w:cs="宋体"/>
          <w:color w:val="000000"/>
          <w:kern w:val="0"/>
          <w:sz w:val="24"/>
          <w:szCs w:val="24"/>
          <w:lang w:val="en-US" w:eastAsia="zh-CN" w:bidi="ar"/>
        </w:rPr>
        <w:t>小时。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培训内容：</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、环保、消防、安全知识和技能的培训。</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、熟悉掌握生产系统、设施、设备安全管理。</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、熟悉应急物资储备和抢救措施。</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、危险化学品毒性、洗消和安全处置方法。</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、安全防护知识、技能、防护器具使用等。</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、各种事故应急响应流程和处置方法。</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7</w:t>
      </w:r>
      <w:r>
        <w:rPr>
          <w:rFonts w:hint="eastAsia" w:ascii="Times New Roman" w:hAnsi="Times New Roman" w:eastAsia="宋体" w:cs="宋体"/>
          <w:color w:val="000000"/>
          <w:kern w:val="0"/>
          <w:sz w:val="24"/>
          <w:szCs w:val="24"/>
          <w:lang w:val="en-US" w:eastAsia="zh-CN" w:bidi="ar"/>
        </w:rPr>
        <w:t>、应急响应行动的其他相关知识。</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三、高级：应急管理培训</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培训对象：应急指挥长、各应急领导小组组长</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培训方式：综合讨论</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培训安排：每年 </w:t>
      </w:r>
      <w:r>
        <w:rPr>
          <w:rFonts w:hint="default" w:ascii="Times New Roman" w:hAnsi="Times New Roman" w:eastAsia="宋体" w:cs="TimesNewRomanPSMT"/>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 xml:space="preserve">次，每次 </w:t>
      </w:r>
      <w:r>
        <w:rPr>
          <w:rFonts w:hint="default" w:ascii="Times New Roman" w:hAnsi="Times New Roman" w:eastAsia="宋体" w:cs="TimesNewRomanPSMT"/>
          <w:color w:val="000000"/>
          <w:kern w:val="0"/>
          <w:sz w:val="24"/>
          <w:szCs w:val="24"/>
          <w:lang w:val="en-US" w:eastAsia="zh-CN" w:bidi="ar"/>
        </w:rPr>
        <w:t xml:space="preserve">8 </w:t>
      </w:r>
      <w:r>
        <w:rPr>
          <w:rFonts w:hint="eastAsia" w:ascii="Times New Roman" w:hAnsi="Times New Roman" w:eastAsia="宋体" w:cs="宋体"/>
          <w:color w:val="000000"/>
          <w:kern w:val="0"/>
          <w:sz w:val="24"/>
          <w:szCs w:val="24"/>
          <w:lang w:val="en-US" w:eastAsia="zh-CN" w:bidi="ar"/>
        </w:rPr>
        <w:t>小时</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培训内容：</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、包括初、中级培训所有内容。</w:t>
      </w:r>
    </w:p>
    <w:p>
      <w:pPr>
        <w:keepNext w:val="0"/>
        <w:keepLines w:val="0"/>
        <w:widowControl/>
        <w:suppressLineNumbers w:val="0"/>
        <w:jc w:val="left"/>
        <w:rPr>
          <w:rFonts w:ascii="Times New Roman" w:hAnsi="Times New Roman" w:eastAsia="宋体"/>
        </w:rPr>
      </w:pPr>
      <w:r>
        <w:rPr>
          <w:rFonts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、应急预案制定、修订和实施，特别是培训、演练等应急管理知识。</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、重点掌握预警信息分析和预测、指挥系统建立方法、预警和响应级别判定、事故现场安全区、危险区划分，警戒和隔离设定以及事故现场救援行动方案制定等。</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、了解掌握应急外援机构、专家库、相关政府部门等。</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5</w:t>
      </w:r>
      <w:r>
        <w:rPr>
          <w:rFonts w:hint="eastAsia" w:ascii="Times New Roman" w:hAnsi="Times New Roman" w:eastAsia="宋体" w:cs="宋体"/>
          <w:color w:val="000000"/>
          <w:kern w:val="0"/>
          <w:sz w:val="24"/>
          <w:szCs w:val="24"/>
          <w:lang w:val="en-US" w:eastAsia="zh-CN" w:bidi="ar"/>
        </w:rPr>
        <w:t>、应急救援和突发事件的相关法律、法规、损害评估和政府有关规定。</w:t>
      </w:r>
    </w:p>
    <w:p>
      <w:pPr>
        <w:keepNext w:val="0"/>
        <w:keepLines w:val="0"/>
        <w:widowControl/>
        <w:suppressLineNumbers w:val="0"/>
        <w:jc w:val="left"/>
        <w:rPr>
          <w:rFonts w:ascii="Times New Roman" w:hAnsi="Times New Roman" w:eastAsia="宋体"/>
        </w:rPr>
      </w:pPr>
      <w:r>
        <w:rPr>
          <w:rFonts w:hint="default" w:ascii="Times New Roman" w:hAnsi="Times New Roman" w:eastAsia="宋体" w:cs="TimesNewRomanPSMT"/>
          <w:color w:val="000000"/>
          <w:kern w:val="0"/>
          <w:sz w:val="24"/>
          <w:szCs w:val="24"/>
          <w:lang w:val="en-US" w:eastAsia="zh-CN" w:bidi="ar"/>
        </w:rPr>
        <w:t>6</w:t>
      </w:r>
      <w:r>
        <w:rPr>
          <w:rFonts w:hint="eastAsia" w:ascii="Times New Roman" w:hAnsi="Times New Roman" w:eastAsia="宋体" w:cs="宋体"/>
          <w:color w:val="000000"/>
          <w:kern w:val="0"/>
          <w:sz w:val="24"/>
          <w:szCs w:val="24"/>
          <w:lang w:val="en-US" w:eastAsia="zh-CN" w:bidi="ar"/>
        </w:rPr>
        <w:t>、国内外特别是同类企业事故案例研讨。</w:t>
      </w:r>
    </w:p>
    <w:p>
      <w:pPr>
        <w:pStyle w:val="4"/>
        <w:bidi w:val="0"/>
      </w:pPr>
      <w:bookmarkStart w:id="57" w:name="_Toc5900"/>
      <w:r>
        <w:rPr>
          <w:rFonts w:hint="default"/>
          <w:lang w:val="en-US" w:eastAsia="zh-CN"/>
        </w:rPr>
        <w:t xml:space="preserve">10.2 </w:t>
      </w:r>
      <w:r>
        <w:rPr>
          <w:lang w:val="en-US" w:eastAsia="zh-CN"/>
        </w:rPr>
        <w:t>预案演练</w:t>
      </w:r>
      <w:bookmarkEnd w:id="57"/>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演练可以采用桌面、实战以及与地方政府协同等形式。根据情况，组织对应急预案演练的观摩。预案演练由相应的应急工作主要部门组织实施。</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医院每年至少组织一次应急演练，各级演练应按事前制定的模拟程序进行，并全程记录，获取第一手文字和影像资料以及有关数据资料。演练结束后，组织对演练实际效果进行总结分析，总结演练的经验教训，组织人员对本次演练过程进行分析，对预案涉及到的岗位、人员、物质、资料等有不足之处的进行调查，如演练过程中存在的人员到场不及时、通讯沟通渠道不畅等问题，仔细分析原因，明确责任人，将预案对应的部分进行改进、修订，进一步完善应急预案。</w:t>
      </w:r>
    </w:p>
    <w:p>
      <w:pPr>
        <w:pStyle w:val="4"/>
        <w:bidi w:val="0"/>
      </w:pPr>
      <w:bookmarkStart w:id="58" w:name="_Toc4883"/>
      <w:r>
        <w:rPr>
          <w:rFonts w:hint="default"/>
          <w:lang w:val="en-US" w:eastAsia="zh-CN"/>
        </w:rPr>
        <w:t xml:space="preserve">10.3 </w:t>
      </w:r>
      <w:r>
        <w:rPr>
          <w:rFonts w:hint="eastAsia"/>
          <w:lang w:val="en-US" w:eastAsia="zh-CN"/>
        </w:rPr>
        <w:t>预案修订</w:t>
      </w:r>
      <w:bookmarkEnd w:id="58"/>
    </w:p>
    <w:p>
      <w:pPr>
        <w:keepNext w:val="0"/>
        <w:keepLines w:val="0"/>
        <w:widowControl/>
        <w:suppressLineNumbers w:val="0"/>
        <w:jc w:val="left"/>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）在预案实施或演练评审中发现的问题应及时更新；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）国家、地方相关法规和标准变更时，应对预案实施符合性更新；</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）根据《企业事业单位突发环境事件应急预案备案管理办法（试行）》和相关规定，</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当医院的设备装置、工作岗位设置和周边环境有较大变化时，应及时更新和维护；</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NewRomanPSMT"/>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）每三年至少对预案进行一次评审。</w:t>
      </w:r>
    </w:p>
    <w:p>
      <w:pPr>
        <w:pStyle w:val="4"/>
        <w:bidi w:val="0"/>
      </w:pPr>
      <w:bookmarkStart w:id="59" w:name="_Toc29564"/>
      <w:r>
        <w:rPr>
          <w:rFonts w:hint="default"/>
          <w:lang w:val="en-US" w:eastAsia="zh-CN"/>
        </w:rPr>
        <w:t xml:space="preserve">10.4 </w:t>
      </w:r>
      <w:r>
        <w:rPr>
          <w:rFonts w:hint="eastAsia"/>
          <w:lang w:val="en-US" w:eastAsia="zh-CN"/>
        </w:rPr>
        <w:t>预案备案</w:t>
      </w:r>
      <w:bookmarkEnd w:id="59"/>
      <w:r>
        <w:rPr>
          <w:rFonts w:hint="eastAsia"/>
          <w:lang w:val="en-US" w:eastAsia="zh-CN"/>
        </w:rPr>
        <w:t xml:space="preserve"> </w:t>
      </w:r>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《沈阳市红十字会医院突发环境事件应急预案》编制完成后，组织评估小组对突发环境应急预案进行评估。评估通过后，由沈阳市红十字会医院法人代表签署生效实施。按照属地管理原则，在预案实施之日起</w:t>
      </w:r>
      <w:r>
        <w:rPr>
          <w:rFonts w:hint="default" w:ascii="Times New Roman" w:hAnsi="Times New Roman" w:eastAsia="宋体" w:cs="TimesNewRomanPSMT"/>
          <w:color w:val="000000"/>
          <w:kern w:val="0"/>
          <w:sz w:val="24"/>
          <w:szCs w:val="24"/>
          <w:lang w:val="en-US" w:eastAsia="zh-CN" w:bidi="ar"/>
        </w:rPr>
        <w:t>30</w:t>
      </w:r>
      <w:r>
        <w:rPr>
          <w:rFonts w:hint="eastAsia" w:ascii="Times New Roman" w:hAnsi="Times New Roman" w:eastAsia="宋体" w:cs="宋体"/>
          <w:color w:val="000000"/>
          <w:kern w:val="0"/>
          <w:sz w:val="24"/>
          <w:szCs w:val="24"/>
          <w:lang w:val="en-US" w:eastAsia="zh-CN" w:bidi="ar"/>
        </w:rPr>
        <w:t>日内向沈阳市环境保护局沈河分局备案。</w:t>
      </w:r>
    </w:p>
    <w:p>
      <w:pPr>
        <w:rPr>
          <w:rFonts w:ascii="Times New Roman" w:hAnsi="Times New Roman" w:eastAsia="宋体"/>
        </w:rPr>
      </w:pPr>
      <w:r>
        <w:rPr>
          <w:rFonts w:ascii="Times New Roman" w:hAnsi="Times New Roman" w:eastAsia="宋体"/>
        </w:rPr>
        <w:br w:type="page"/>
      </w:r>
    </w:p>
    <w:p>
      <w:pPr>
        <w:pStyle w:val="3"/>
        <w:bidi w:val="0"/>
      </w:pPr>
      <w:bookmarkStart w:id="60" w:name="_Toc9652"/>
      <w:r>
        <w:rPr>
          <w:lang w:val="en-US" w:eastAsia="zh-CN"/>
        </w:rPr>
        <w:t>11 附件</w:t>
      </w:r>
      <w:bookmarkEnd w:id="60"/>
    </w:p>
    <w:p>
      <w:pPr>
        <w:keepNext w:val="0"/>
        <w:keepLines w:val="0"/>
        <w:widowControl/>
        <w:suppressLineNumbers w:val="0"/>
        <w:jc w:val="left"/>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附图：</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附图</w:t>
      </w:r>
      <w:r>
        <w:rPr>
          <w:rFonts w:hint="eastAsia" w:ascii="Times New Roman" w:hAnsi="Times New Roman" w:eastAsia="宋体" w:cs="宋体"/>
          <w:color w:val="000000"/>
          <w:kern w:val="0"/>
          <w:sz w:val="24"/>
          <w:szCs w:val="24"/>
          <w:lang w:val="en-US" w:eastAsia="zh-CN" w:bidi="ar"/>
        </w:rPr>
        <w:t xml:space="preserve"> </w:t>
      </w:r>
      <w:r>
        <w:rPr>
          <w:rFonts w:hint="default" w:ascii="Times New Roman" w:hAnsi="Times New Roman" w:eastAsia="宋体" w:cs="TimesNewRomanPSMT"/>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 xml:space="preserve">企业地理位置图 </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附图</w:t>
      </w:r>
      <w:r>
        <w:rPr>
          <w:rFonts w:hint="eastAsia" w:ascii="Times New Roman" w:hAnsi="Times New Roman" w:eastAsia="宋体" w:cs="宋体"/>
          <w:color w:val="000000"/>
          <w:kern w:val="0"/>
          <w:sz w:val="24"/>
          <w:szCs w:val="24"/>
          <w:lang w:val="en-US" w:eastAsia="zh-CN" w:bidi="ar"/>
        </w:rPr>
        <w:t xml:space="preserve"> </w:t>
      </w:r>
      <w:r>
        <w:rPr>
          <w:rFonts w:hint="default" w:ascii="Times New Roman" w:hAnsi="Times New Roman" w:eastAsia="宋体" w:cs="TimesNewRomanPSMT"/>
          <w:color w:val="000000"/>
          <w:kern w:val="0"/>
          <w:sz w:val="24"/>
          <w:szCs w:val="24"/>
          <w:lang w:val="en-US" w:eastAsia="zh-CN" w:bidi="ar"/>
        </w:rPr>
        <w:t xml:space="preserve">2 </w:t>
      </w:r>
      <w:r>
        <w:rPr>
          <w:rFonts w:hint="eastAsia" w:ascii="Times New Roman" w:hAnsi="Times New Roman" w:eastAsia="宋体" w:cs="宋体"/>
          <w:color w:val="000000"/>
          <w:kern w:val="0"/>
          <w:sz w:val="24"/>
          <w:szCs w:val="24"/>
          <w:lang w:val="en-US" w:eastAsia="zh-CN" w:bidi="ar"/>
        </w:rPr>
        <w:t xml:space="preserve">周边环境风险受体分布图 </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附图</w:t>
      </w:r>
      <w:r>
        <w:rPr>
          <w:rFonts w:hint="eastAsia" w:ascii="Times New Roman" w:hAnsi="Times New Roman" w:eastAsia="宋体" w:cs="宋体"/>
          <w:color w:val="000000"/>
          <w:kern w:val="0"/>
          <w:sz w:val="24"/>
          <w:szCs w:val="24"/>
          <w:lang w:val="en-US" w:eastAsia="zh-CN" w:bidi="ar"/>
        </w:rPr>
        <w:t xml:space="preserve"> </w:t>
      </w:r>
      <w:r>
        <w:rPr>
          <w:rFonts w:hint="default" w:ascii="Times New Roman" w:hAnsi="Times New Roman" w:eastAsia="宋体" w:cs="TimesNewRomanPSMT"/>
          <w:color w:val="000000"/>
          <w:kern w:val="0"/>
          <w:sz w:val="24"/>
          <w:szCs w:val="24"/>
          <w:lang w:val="en-US" w:eastAsia="zh-CN" w:bidi="ar"/>
        </w:rPr>
        <w:t xml:space="preserve">3 </w:t>
      </w:r>
      <w:r>
        <w:rPr>
          <w:rFonts w:hint="eastAsia" w:ascii="Times New Roman" w:hAnsi="Times New Roman" w:eastAsia="宋体" w:cs="宋体"/>
          <w:color w:val="000000"/>
          <w:kern w:val="0"/>
          <w:sz w:val="24"/>
          <w:szCs w:val="24"/>
          <w:lang w:val="en-US" w:eastAsia="zh-CN" w:bidi="ar"/>
        </w:rPr>
        <w:t xml:space="preserve">厂区平面布置图 </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附图</w:t>
      </w:r>
      <w:r>
        <w:rPr>
          <w:rFonts w:hint="eastAsia" w:ascii="Times New Roman" w:hAnsi="Times New Roman" w:eastAsia="宋体" w:cs="宋体"/>
          <w:color w:val="000000"/>
          <w:kern w:val="0"/>
          <w:sz w:val="24"/>
          <w:szCs w:val="24"/>
          <w:lang w:val="en-US" w:eastAsia="zh-CN" w:bidi="ar"/>
        </w:rPr>
        <w:t xml:space="preserve"> </w:t>
      </w:r>
      <w:r>
        <w:rPr>
          <w:rFonts w:hint="default" w:ascii="Times New Roman" w:hAnsi="Times New Roman" w:eastAsia="宋体" w:cs="TimesNewRomanPSMT"/>
          <w:color w:val="000000"/>
          <w:kern w:val="0"/>
          <w:sz w:val="24"/>
          <w:szCs w:val="24"/>
          <w:lang w:val="en-US" w:eastAsia="zh-CN" w:bidi="ar"/>
        </w:rPr>
        <w:t xml:space="preserve">4 </w:t>
      </w:r>
      <w:r>
        <w:rPr>
          <w:rFonts w:hint="eastAsia" w:ascii="Times New Roman" w:hAnsi="Times New Roman" w:eastAsia="宋体" w:cs="宋体"/>
          <w:color w:val="000000"/>
          <w:kern w:val="0"/>
          <w:sz w:val="24"/>
          <w:szCs w:val="24"/>
          <w:lang w:val="en-US" w:eastAsia="zh-CN" w:bidi="ar"/>
        </w:rPr>
        <w:t xml:space="preserve">污水管线图 </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附图</w:t>
      </w:r>
      <w:r>
        <w:rPr>
          <w:rFonts w:hint="eastAsia" w:ascii="Times New Roman" w:hAnsi="Times New Roman" w:eastAsia="宋体" w:cs="宋体"/>
          <w:color w:val="000000"/>
          <w:kern w:val="0"/>
          <w:sz w:val="24"/>
          <w:szCs w:val="24"/>
          <w:lang w:val="en-US" w:eastAsia="zh-CN" w:bidi="ar"/>
        </w:rPr>
        <w:t xml:space="preserve"> </w:t>
      </w:r>
      <w:r>
        <w:rPr>
          <w:rFonts w:hint="default" w:ascii="Times New Roman" w:hAnsi="Times New Roman" w:eastAsia="宋体" w:cs="TimesNewRomanPSMT"/>
          <w:color w:val="000000"/>
          <w:kern w:val="0"/>
          <w:sz w:val="24"/>
          <w:szCs w:val="24"/>
          <w:lang w:val="en-US" w:eastAsia="zh-CN" w:bidi="ar"/>
        </w:rPr>
        <w:t xml:space="preserve">5 </w:t>
      </w:r>
      <w:r>
        <w:rPr>
          <w:rFonts w:hint="eastAsia" w:ascii="Times New Roman" w:hAnsi="Times New Roman" w:eastAsia="宋体" w:cs="宋体"/>
          <w:color w:val="000000"/>
          <w:kern w:val="0"/>
          <w:sz w:val="24"/>
          <w:szCs w:val="24"/>
          <w:lang w:val="en-US" w:eastAsia="zh-CN" w:bidi="ar"/>
        </w:rPr>
        <w:t xml:space="preserve">逃生路线图 </w:t>
      </w:r>
    </w:p>
    <w:p>
      <w:pPr>
        <w:keepNext w:val="0"/>
        <w:keepLines w:val="0"/>
        <w:widowControl/>
        <w:suppressLineNumbers w:val="0"/>
        <w:jc w:val="left"/>
        <w:rPr>
          <w:rFonts w:hint="default" w:cs="宋体"/>
          <w:color w:val="000000"/>
          <w:kern w:val="0"/>
          <w:sz w:val="24"/>
          <w:szCs w:val="24"/>
          <w:lang w:val="en-US" w:eastAsia="zh-CN" w:bidi="ar"/>
        </w:rPr>
      </w:pPr>
      <w:r>
        <w:rPr>
          <w:rFonts w:hint="eastAsia" w:cs="宋体"/>
          <w:color w:val="000000"/>
          <w:kern w:val="0"/>
          <w:sz w:val="24"/>
          <w:szCs w:val="24"/>
          <w:lang w:val="en-US" w:eastAsia="zh-CN" w:bidi="ar"/>
        </w:rPr>
        <w:t>附件</w:t>
      </w:r>
    </w:p>
    <w:p>
      <w:pPr>
        <w:keepNext w:val="0"/>
        <w:keepLines w:val="0"/>
        <w:widowControl/>
        <w:suppressLineNumbers w:val="0"/>
        <w:jc w:val="left"/>
        <w:rPr>
          <w:rFonts w:ascii="Times New Roman" w:hAnsi="Times New Roman" w:eastAsia="宋体"/>
        </w:rPr>
      </w:pPr>
      <w:r>
        <w:rPr>
          <w:rFonts w:hint="eastAsia" w:cs="宋体"/>
          <w:color w:val="000000"/>
          <w:kern w:val="0"/>
          <w:sz w:val="24"/>
          <w:szCs w:val="24"/>
          <w:lang w:val="en-US" w:eastAsia="zh-CN" w:bidi="ar"/>
        </w:rPr>
        <w:t>附件1</w:t>
      </w:r>
      <w:r>
        <w:rPr>
          <w:rFonts w:hint="default" w:ascii="Times New Roman" w:hAnsi="Times New Roman" w:eastAsia="宋体" w:cs="TimesNewRomanPSMT"/>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危废处置协议</w:t>
      </w:r>
    </w:p>
    <w:p>
      <w:pPr>
        <w:pStyle w:val="7"/>
        <w:rPr>
          <w:rFonts w:ascii="Times New Roman" w:hAnsi="Times New Roman" w:eastAsia="宋体"/>
        </w:rPr>
        <w:sectPr>
          <w:footerReference r:id="rId10" w:type="default"/>
          <w:pgSz w:w="11906" w:h="16838"/>
          <w:pgMar w:top="1417" w:right="1134" w:bottom="1134" w:left="1417" w:header="851" w:footer="992" w:gutter="0"/>
          <w:pgBorders w:offsetFrom="page">
            <w:top w:val="none" w:sz="0" w:space="0"/>
            <w:left w:val="none" w:sz="0" w:space="0"/>
            <w:bottom w:val="none" w:sz="0" w:space="0"/>
            <w:right w:val="none" w:sz="0" w:space="0"/>
          </w:pgBorders>
          <w:pgNumType w:fmt="decimal" w:start="1"/>
          <w:cols w:space="0" w:num="1"/>
          <w:rtlGutter w:val="0"/>
          <w:docGrid w:type="lines" w:linePitch="332" w:charSpace="0"/>
        </w:sectPr>
      </w:pPr>
    </w:p>
    <w:p>
      <w:pPr>
        <w:ind w:left="0" w:leftChars="0" w:firstLine="0" w:firstLineChars="0"/>
        <w:rPr>
          <w:rFonts w:hint="default" w:ascii="Times New Roman" w:hAnsi="Times New Roman" w:eastAsia="宋体"/>
          <w:lang w:val="en-US" w:eastAsia="zh-CN"/>
        </w:rPr>
      </w:pPr>
      <w:r>
        <w:rPr>
          <w:rFonts w:hint="eastAsia" w:ascii="Times New Roman" w:hAnsi="Times New Roman" w:eastAsia="宋体"/>
          <w:lang w:val="en-US" w:eastAsia="zh-CN"/>
        </w:rPr>
        <w:t>附图1 企业地理位置图</w:t>
      </w:r>
    </w:p>
    <w:p>
      <w:pPr>
        <w:pStyle w:val="7"/>
        <w:ind w:left="0" w:leftChars="0" w:firstLine="0" w:firstLineChars="0"/>
        <w:rPr>
          <w:rFonts w:ascii="Times New Roman" w:hAnsi="Times New Roman" w:eastAsia="宋体"/>
        </w:rPr>
      </w:pPr>
      <w:r>
        <w:rPr>
          <w:rFonts w:ascii="Times New Roman" w:hAnsi="Times New Roman" w:eastAsia="宋体"/>
        </w:rPr>
        <w:drawing>
          <wp:inline distT="0" distB="0" distL="114300" distR="114300">
            <wp:extent cx="9020175" cy="4756785"/>
            <wp:effectExtent l="0" t="0" r="9525" b="571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8"/>
                    <a:stretch>
                      <a:fillRect/>
                    </a:stretch>
                  </pic:blipFill>
                  <pic:spPr>
                    <a:xfrm>
                      <a:off x="0" y="0"/>
                      <a:ext cx="9020175" cy="4756785"/>
                    </a:xfrm>
                    <a:prstGeom prst="rect">
                      <a:avLst/>
                    </a:prstGeom>
                    <a:noFill/>
                    <a:ln>
                      <a:noFill/>
                    </a:ln>
                  </pic:spPr>
                </pic:pic>
              </a:graphicData>
            </a:graphic>
          </wp:inline>
        </w:drawing>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附图2 周围环境风险受体分布图</w:t>
      </w:r>
    </w:p>
    <w:p>
      <w:pPr>
        <w:keepNext w:val="0"/>
        <w:keepLines w:val="0"/>
        <w:widowControl/>
        <w:suppressLineNumbers w:val="0"/>
        <w:ind w:left="0" w:leftChars="0" w:firstLine="0" w:firstLineChars="0"/>
        <w:jc w:val="left"/>
        <w:rPr>
          <w:rFonts w:ascii="Times New Roman" w:hAnsi="Times New Roman" w:eastAsia="宋体"/>
        </w:rPr>
      </w:pPr>
      <w:r>
        <w:rPr>
          <w:rFonts w:ascii="Times New Roman" w:hAnsi="Times New Roman" w:eastAsia="宋体"/>
        </w:rPr>
        <w:drawing>
          <wp:inline distT="0" distB="0" distL="114300" distR="114300">
            <wp:extent cx="8829675" cy="4808220"/>
            <wp:effectExtent l="0" t="0" r="9525" b="1143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9"/>
                    <a:stretch>
                      <a:fillRect/>
                    </a:stretch>
                  </pic:blipFill>
                  <pic:spPr>
                    <a:xfrm>
                      <a:off x="0" y="0"/>
                      <a:ext cx="8829675" cy="4808220"/>
                    </a:xfrm>
                    <a:prstGeom prst="rect">
                      <a:avLst/>
                    </a:prstGeom>
                    <a:noFill/>
                    <a:ln>
                      <a:noFill/>
                    </a:ln>
                  </pic:spPr>
                </pic:pic>
              </a:graphicData>
            </a:graphic>
          </wp:inline>
        </w:drawing>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附</w:t>
      </w:r>
      <w:r>
        <w:rPr>
          <w:rFonts w:hint="eastAsia"/>
          <w:lang w:val="en-US" w:eastAsia="zh-CN"/>
        </w:rPr>
        <w:t>图</w:t>
      </w:r>
      <w:r>
        <w:rPr>
          <w:rFonts w:hint="eastAsia" w:ascii="Times New Roman" w:hAnsi="Times New Roman" w:eastAsia="宋体"/>
          <w:lang w:val="en-US" w:eastAsia="zh-CN"/>
        </w:rPr>
        <w:t xml:space="preserve"> 3 厂区平面布置图 </w:t>
      </w:r>
    </w:p>
    <w:p>
      <w:pPr>
        <w:pStyle w:val="7"/>
        <w:ind w:left="0" w:leftChars="0" w:firstLine="0" w:firstLineChars="0"/>
        <w:rPr>
          <w:rFonts w:ascii="Times New Roman" w:hAnsi="Times New Roman" w:eastAsia="宋体"/>
        </w:rPr>
        <w:sectPr>
          <w:pgSz w:w="16838" w:h="11906" w:orient="landscape"/>
          <w:pgMar w:top="1803" w:right="1440" w:bottom="1803" w:left="1440" w:header="851"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r>
        <w:drawing>
          <wp:inline distT="0" distB="0" distL="114300" distR="114300">
            <wp:extent cx="8862695" cy="4712970"/>
            <wp:effectExtent l="0" t="0" r="14605"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8862695" cy="4712970"/>
                    </a:xfrm>
                    <a:prstGeom prst="rect">
                      <a:avLst/>
                    </a:prstGeom>
                    <a:noFill/>
                    <a:ln>
                      <a:noFill/>
                    </a:ln>
                  </pic:spPr>
                </pic:pic>
              </a:graphicData>
            </a:graphic>
          </wp:inline>
        </w:drawing>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附</w:t>
      </w:r>
      <w:r>
        <w:rPr>
          <w:rFonts w:hint="eastAsia"/>
          <w:lang w:val="en-US" w:eastAsia="zh-CN"/>
        </w:rPr>
        <w:t>图</w:t>
      </w:r>
      <w:r>
        <w:rPr>
          <w:rFonts w:hint="eastAsia" w:ascii="Times New Roman" w:hAnsi="Times New Roman" w:eastAsia="宋体"/>
          <w:lang w:val="en-US" w:eastAsia="zh-CN"/>
        </w:rPr>
        <w:t xml:space="preserve"> 4 污水管线图</w:t>
      </w:r>
    </w:p>
    <w:p>
      <w:pPr>
        <w:pStyle w:val="7"/>
        <w:ind w:left="0" w:leftChars="0" w:firstLine="0" w:firstLineChars="0"/>
        <w:rPr>
          <w:rFonts w:hint="eastAsia"/>
          <w:lang w:val="en-US" w:eastAsia="zh-CN"/>
        </w:rPr>
      </w:pPr>
      <w:r>
        <w:drawing>
          <wp:inline distT="0" distB="0" distL="114300" distR="114300">
            <wp:extent cx="8855710" cy="4612640"/>
            <wp:effectExtent l="0" t="0" r="254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8855710" cy="4612640"/>
                    </a:xfrm>
                    <a:prstGeom prst="rect">
                      <a:avLst/>
                    </a:prstGeom>
                    <a:noFill/>
                    <a:ln>
                      <a:noFill/>
                    </a:ln>
                  </pic:spPr>
                </pic:pic>
              </a:graphicData>
            </a:graphic>
          </wp:inline>
        </w:drawing>
      </w:r>
    </w:p>
    <w:p>
      <w:pPr>
        <w:pStyle w:val="7"/>
        <w:ind w:left="0" w:leftChars="0" w:firstLine="0" w:firstLineChars="0"/>
        <w:rPr>
          <w:rFonts w:hint="default" w:ascii="Times New Roman" w:hAnsi="Times New Roman" w:eastAsia="宋体"/>
          <w:lang w:val="en-US" w:eastAsia="zh-CN"/>
        </w:rPr>
        <w:sectPr>
          <w:pgSz w:w="16838" w:h="11906" w:orient="landscape"/>
          <w:pgMar w:top="1803" w:right="1440" w:bottom="1803" w:left="1440" w:header="851"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p>
    <w:p>
      <w:pPr>
        <w:pStyle w:val="7"/>
        <w:ind w:left="0" w:leftChars="0" w:firstLine="0" w:firstLineChars="0"/>
        <w:rPr>
          <w:rFonts w:hint="default" w:ascii="Times New Roman" w:hAnsi="Times New Roman" w:eastAsia="宋体"/>
          <w:lang w:val="en-US" w:eastAsia="zh-CN"/>
        </w:rPr>
      </w:pPr>
      <w:r>
        <w:rPr>
          <w:rFonts w:hint="eastAsia" w:ascii="Times New Roman" w:hAnsi="Times New Roman" w:eastAsia="宋体"/>
          <w:lang w:val="en-US" w:eastAsia="zh-CN"/>
        </w:rPr>
        <w:t>附</w:t>
      </w:r>
      <w:r>
        <w:rPr>
          <w:rFonts w:hint="eastAsia"/>
          <w:lang w:val="en-US" w:eastAsia="zh-CN"/>
        </w:rPr>
        <w:t>图</w:t>
      </w:r>
      <w:r>
        <w:rPr>
          <w:rFonts w:hint="eastAsia" w:ascii="Times New Roman" w:hAnsi="Times New Roman" w:eastAsia="宋体"/>
          <w:lang w:val="en-US" w:eastAsia="zh-CN"/>
        </w:rPr>
        <w:t xml:space="preserve"> 5 逃生路线图</w:t>
      </w:r>
    </w:p>
    <w:p>
      <w:pPr>
        <w:pStyle w:val="7"/>
        <w:ind w:left="0" w:leftChars="0" w:firstLine="0" w:firstLineChars="0"/>
        <w:rPr>
          <w:rFonts w:ascii="Times New Roman" w:hAnsi="Times New Roman" w:eastAsia="宋体"/>
        </w:rPr>
        <w:sectPr>
          <w:pgSz w:w="16838" w:h="11906" w:orient="landscape"/>
          <w:pgMar w:top="1803" w:right="1440" w:bottom="1803" w:left="1440" w:header="851"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pPr>
      <w:r>
        <w:rPr>
          <w:rFonts w:ascii="Times New Roman" w:hAnsi="Times New Roman" w:eastAsia="宋体"/>
        </w:rPr>
        <w:drawing>
          <wp:inline distT="0" distB="0" distL="114300" distR="114300">
            <wp:extent cx="9070975" cy="4736465"/>
            <wp:effectExtent l="0" t="0" r="15875" b="698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9070975" cy="4736465"/>
                    </a:xfrm>
                    <a:prstGeom prst="rect">
                      <a:avLst/>
                    </a:prstGeom>
                    <a:noFill/>
                    <a:ln>
                      <a:noFill/>
                    </a:ln>
                  </pic:spPr>
                </pic:pic>
              </a:graphicData>
            </a:graphic>
          </wp:inline>
        </w:drawing>
      </w:r>
    </w:p>
    <w:p>
      <w:pPr>
        <w:ind w:left="0" w:leftChars="0" w:firstLine="0" w:firstLineChars="0"/>
        <w:rPr>
          <w:rFonts w:hint="eastAsia" w:ascii="Times New Roman" w:hAnsi="Times New Roman" w:eastAsia="宋体"/>
          <w:lang w:val="en-US" w:eastAsia="zh-CN"/>
        </w:rPr>
      </w:pPr>
      <w:r>
        <w:rPr>
          <w:rFonts w:hint="eastAsia" w:ascii="Times New Roman" w:hAnsi="Times New Roman" w:eastAsia="宋体"/>
          <w:lang w:val="en-US" w:eastAsia="zh-CN"/>
        </w:rPr>
        <w:t>附件</w:t>
      </w:r>
      <w:r>
        <w:rPr>
          <w:rFonts w:hint="eastAsia"/>
          <w:lang w:val="en-US" w:eastAsia="zh-CN"/>
        </w:rPr>
        <w:t>1</w:t>
      </w:r>
      <w:r>
        <w:rPr>
          <w:rFonts w:hint="eastAsia" w:ascii="Times New Roman" w:hAnsi="Times New Roman" w:eastAsia="宋体"/>
          <w:lang w:val="en-US" w:eastAsia="zh-CN"/>
        </w:rPr>
        <w:t xml:space="preserve"> 危废处置协议</w:t>
      </w:r>
    </w:p>
    <w:p>
      <w:pPr>
        <w:pStyle w:val="7"/>
        <w:ind w:left="0" w:leftChars="0" w:firstLine="0" w:firstLineChars="0"/>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5391150" cy="7620000"/>
            <wp:effectExtent l="0" t="0" r="0" b="0"/>
            <wp:docPr id="26" name="图片 26" descr="997570ac94cc047e9751f9c2c396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97570ac94cc047e9751f9c2c3960a8"/>
                    <pic:cNvPicPr>
                      <a:picLocks noChangeAspect="1"/>
                    </pic:cNvPicPr>
                  </pic:nvPicPr>
                  <pic:blipFill>
                    <a:blip r:embed="rId23"/>
                    <a:stretch>
                      <a:fillRect/>
                    </a:stretch>
                  </pic:blipFill>
                  <pic:spPr>
                    <a:xfrm>
                      <a:off x="0" y="0"/>
                      <a:ext cx="5391150" cy="7620000"/>
                    </a:xfrm>
                    <a:prstGeom prst="rect">
                      <a:avLst/>
                    </a:prstGeom>
                  </pic:spPr>
                </pic:pic>
              </a:graphicData>
            </a:graphic>
          </wp:inline>
        </w:drawing>
      </w:r>
      <w:r>
        <w:rPr>
          <w:rFonts w:hint="default" w:ascii="Times New Roman" w:hAnsi="Times New Roman" w:eastAsia="宋体"/>
          <w:lang w:val="en-US" w:eastAsia="zh-CN"/>
        </w:rPr>
        <w:drawing>
          <wp:inline distT="0" distB="0" distL="114300" distR="114300">
            <wp:extent cx="4981575" cy="7620000"/>
            <wp:effectExtent l="0" t="0" r="9525" b="0"/>
            <wp:docPr id="27" name="图片 27" descr="84452430235ba1ac81ee35152f04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4452430235ba1ac81ee35152f04e48"/>
                    <pic:cNvPicPr>
                      <a:picLocks noChangeAspect="1"/>
                    </pic:cNvPicPr>
                  </pic:nvPicPr>
                  <pic:blipFill>
                    <a:blip r:embed="rId24"/>
                    <a:stretch>
                      <a:fillRect/>
                    </a:stretch>
                  </pic:blipFill>
                  <pic:spPr>
                    <a:xfrm>
                      <a:off x="0" y="0"/>
                      <a:ext cx="4981575" cy="7620000"/>
                    </a:xfrm>
                    <a:prstGeom prst="rect">
                      <a:avLst/>
                    </a:prstGeom>
                  </pic:spPr>
                </pic:pic>
              </a:graphicData>
            </a:graphic>
          </wp:inline>
        </w:drawing>
      </w:r>
      <w:r>
        <w:rPr>
          <w:rFonts w:hint="default" w:ascii="Times New Roman" w:hAnsi="Times New Roman" w:eastAsia="宋体"/>
          <w:lang w:val="en-US" w:eastAsia="zh-CN"/>
        </w:rPr>
        <w:drawing>
          <wp:inline distT="0" distB="0" distL="114300" distR="114300">
            <wp:extent cx="5295900" cy="7610475"/>
            <wp:effectExtent l="0" t="0" r="0" b="9525"/>
            <wp:docPr id="28" name="图片 28" descr="185785f5129b688654efd51c4a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5785f5129b688654efd51c4a13003"/>
                    <pic:cNvPicPr>
                      <a:picLocks noChangeAspect="1"/>
                    </pic:cNvPicPr>
                  </pic:nvPicPr>
                  <pic:blipFill>
                    <a:blip r:embed="rId25"/>
                    <a:stretch>
                      <a:fillRect/>
                    </a:stretch>
                  </pic:blipFill>
                  <pic:spPr>
                    <a:xfrm>
                      <a:off x="0" y="0"/>
                      <a:ext cx="5295900" cy="7610475"/>
                    </a:xfrm>
                    <a:prstGeom prst="rect">
                      <a:avLst/>
                    </a:prstGeom>
                  </pic:spPr>
                </pic:pic>
              </a:graphicData>
            </a:graphic>
          </wp:inline>
        </w:drawing>
      </w:r>
    </w:p>
    <w:p>
      <w:pPr>
        <w:pStyle w:val="7"/>
        <w:rPr>
          <w:rFonts w:ascii="Times New Roman" w:hAnsi="Times New Roman" w:eastAsia="宋体"/>
        </w:rPr>
      </w:pPr>
    </w:p>
    <w:p>
      <w:pPr>
        <w:pStyle w:val="7"/>
        <w:rPr>
          <w:rFonts w:hint="default" w:ascii="Times New Roman" w:hAnsi="Times New Roman" w:eastAsia="宋体"/>
          <w:lang w:val="en-US" w:eastAsia="zh-CN"/>
        </w:rPr>
      </w:pPr>
    </w:p>
    <w:sectPr>
      <w:pgSz w:w="11906" w:h="16838"/>
      <w:pgMar w:top="1440" w:right="1803" w:bottom="1440" w:left="1803" w:header="851" w:footer="992" w:gutter="0"/>
      <w:pgBorders w:offsetFrom="page">
        <w:top w:val="none" w:sz="0" w:space="0"/>
        <w:left w:val="none" w:sz="0" w:space="0"/>
        <w:bottom w:val="none" w:sz="0" w:space="0"/>
        <w:right w:val="none" w:sz="0" w:space="0"/>
      </w:pgBorders>
      <w:pgNumType w:fmt="decimal"/>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rFonts w:hint="eastAsia" w:ascii="Times New Roman" w:hAnsi="Times New Roman" w:eastAsia="宋体" w:cs="Times New Roman"/>
        <w:i/>
        <w:iCs/>
        <w:sz w:val="21"/>
        <w:szCs w:val="21"/>
        <w:lang w:val="en-US" w:eastAsia="zh-CN"/>
      </w:rPr>
    </w:pPr>
    <w:r>
      <w:rPr>
        <w:rFonts w:hint="eastAsia" w:ascii="Times New Roman" w:hAnsi="Times New Roman" w:eastAsia="宋体" w:cs="Times New Roman"/>
        <w:i/>
        <w:iCs/>
        <w:sz w:val="21"/>
        <w:szCs w:val="21"/>
        <w:lang w:val="en-US" w:eastAsia="zh-CN"/>
      </w:rPr>
      <w:t>沈阳市红十字会医院突发环境事件应急预案</w:t>
    </w:r>
  </w:p>
  <w:p>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6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AC016D"/>
    <w:rsid w:val="053D4450"/>
    <w:rsid w:val="0DB14DB4"/>
    <w:rsid w:val="0EC93DAA"/>
    <w:rsid w:val="16147FAE"/>
    <w:rsid w:val="1DEF5287"/>
    <w:rsid w:val="2225441A"/>
    <w:rsid w:val="22FC4ABC"/>
    <w:rsid w:val="24F01543"/>
    <w:rsid w:val="29832FB8"/>
    <w:rsid w:val="2FFE3E5D"/>
    <w:rsid w:val="30744531"/>
    <w:rsid w:val="3D566B5A"/>
    <w:rsid w:val="3FA17FC7"/>
    <w:rsid w:val="574A0958"/>
    <w:rsid w:val="5A9C6DDE"/>
    <w:rsid w:val="6234403F"/>
    <w:rsid w:val="66CC7AD4"/>
    <w:rsid w:val="68AC016D"/>
    <w:rsid w:val="6B034F03"/>
    <w:rsid w:val="73A734EC"/>
    <w:rsid w:val="73D6341C"/>
    <w:rsid w:val="794D6C64"/>
    <w:rsid w:val="7C7834F1"/>
    <w:rsid w:val="7D706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3"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360" w:lineRule="auto"/>
      <w:ind w:firstLine="0" w:firstLineChars="0"/>
      <w:outlineLvl w:val="0"/>
    </w:pPr>
    <w:rPr>
      <w:rFonts w:ascii="Times New Roman" w:hAnsi="Times New Roman" w:eastAsia="宋体"/>
      <w:b/>
      <w:kern w:val="44"/>
      <w:sz w:val="32"/>
    </w:rPr>
  </w:style>
  <w:style w:type="paragraph" w:styleId="4">
    <w:name w:val="heading 2"/>
    <w:basedOn w:val="1"/>
    <w:next w:val="1"/>
    <w:link w:val="16"/>
    <w:unhideWhenUsed/>
    <w:qFormat/>
    <w:uiPriority w:val="0"/>
    <w:pPr>
      <w:keepNext/>
      <w:keepLines/>
      <w:ind w:firstLine="0" w:firstLineChars="0"/>
      <w:outlineLvl w:val="1"/>
    </w:pPr>
    <w:rPr>
      <w:rFonts w:ascii="Times New Roman" w:hAnsi="Times New Roman" w:eastAsia="宋体"/>
      <w:b/>
      <w:sz w:val="30"/>
      <w:szCs w:val="30"/>
    </w:rPr>
  </w:style>
  <w:style w:type="paragraph" w:styleId="5">
    <w:name w:val="heading 3"/>
    <w:basedOn w:val="1"/>
    <w:next w:val="1"/>
    <w:unhideWhenUsed/>
    <w:qFormat/>
    <w:uiPriority w:val="0"/>
    <w:pPr>
      <w:keepNext/>
      <w:keepLines/>
      <w:spacing w:before="260" w:beforeLines="0" w:beforeAutospacing="0" w:after="260" w:afterLines="0" w:afterAutospacing="0" w:line="360" w:lineRule="auto"/>
      <w:ind w:firstLine="0" w:firstLineChars="0"/>
      <w:outlineLvl w:val="2"/>
    </w:pPr>
    <w:rPr>
      <w:rFonts w:ascii="Times New Roman" w:hAnsi="Times New Roman" w:eastAsia="宋体"/>
      <w:b/>
      <w:sz w:val="30"/>
    </w:rPr>
  </w:style>
  <w:style w:type="character" w:default="1" w:styleId="14">
    <w:name w:val="Default Paragraph Font"/>
    <w:semiHidden/>
    <w:qFormat/>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6">
    <w:name w:val="toc 3"/>
    <w:basedOn w:val="1"/>
    <w:next w:val="1"/>
    <w:qFormat/>
    <w:uiPriority w:val="0"/>
    <w:pPr>
      <w:ind w:left="840" w:leftChars="400"/>
    </w:pPr>
  </w:style>
  <w:style w:type="paragraph" w:styleId="7">
    <w:name w:val="Body Text Indent 2"/>
    <w:basedOn w:val="1"/>
    <w:qFormat/>
    <w:uiPriority w:val="0"/>
    <w:pPr>
      <w:spacing w:line="480" w:lineRule="auto"/>
      <w:ind w:left="420" w:leftChars="200"/>
    </w:p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cs="宋体"/>
      <w:color w:val="000000"/>
      <w:kern w:val="0"/>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5">
    <w:name w:val="Strong"/>
    <w:qFormat/>
    <w:uiPriority w:val="0"/>
    <w:rPr>
      <w:b/>
      <w:bCs/>
    </w:rPr>
  </w:style>
  <w:style w:type="character" w:customStyle="1" w:styleId="16">
    <w:name w:val="标题 2 Char"/>
    <w:link w:val="4"/>
    <w:qFormat/>
    <w:uiPriority w:val="0"/>
    <w:rPr>
      <w:rFonts w:ascii="Times New Roman" w:hAnsi="Times New Roman" w:eastAsia="宋体"/>
      <w:b/>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2019-08-23T08:04:00Z</dcterms:created>
  <dc:creator>L</dc:creator>
  <cp:lastModifiedBy>L</cp:lastModifiedBy>
  <cp:lastPrinted>2019-08-27T02:03:56Z</cp:lastPrinted>
  <dcterms:modified xsi:type="dcterms:W3CDTF">2019-08-27T02:04:22Z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